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2F"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8.5pt;height:33.5pt;visibility:visible;mso-wrap-distance-right:0" o:ole="">
            <v:imagedata r:id="rId6" o:title=""/>
          </v:shape>
          <o:OLEObject Type="Embed" ShapeID="ole_rId2" DrawAspect="Icon" ObjectID="_1780320144" r:id="rId7"/>
        </w:object>
      </w:r>
    </w:p>
    <w:p w:rsidR="006F2A2F" w:rsidRDefault="0048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ОРЕХОВСКОГО СЕЛЬСКОГО ПОСЕЛЕНИЯ</w:t>
      </w:r>
    </w:p>
    <w:p w:rsidR="006F2A2F" w:rsidRDefault="0048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6F2A2F" w:rsidRDefault="0048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</w:p>
    <w:p w:rsidR="006F2A2F" w:rsidRDefault="006F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A2F" w:rsidRDefault="0048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F2A2F" w:rsidRDefault="006F2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A2F" w:rsidRDefault="00483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07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рехово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 32</w:t>
      </w:r>
    </w:p>
    <w:p w:rsidR="006F2A2F" w:rsidRDefault="006F2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A2F" w:rsidRDefault="004830B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 внесении изменений в муниципальную программу Ореховского </w:t>
      </w:r>
    </w:p>
    <w:p w:rsidR="006F2A2F" w:rsidRDefault="004830B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сельского поселения «Управление муниципальным имуществом Ореховского сельского поселения на 2022-2026 годы»</w:t>
      </w:r>
    </w:p>
    <w:p w:rsidR="006F2A2F" w:rsidRDefault="006F2A2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6F2A2F" w:rsidRDefault="004830BF">
      <w:pPr>
        <w:jc w:val="both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со статьей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Ореховского сельского поселения  от 05.09.2016г. № 34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Порядка принятия решений о разработ</w:t>
      </w:r>
      <w:r>
        <w:rPr>
          <w:rFonts w:ascii="Times New Roman" w:hAnsi="Times New Roman" w:cs="Times New Roman"/>
          <w:bCs/>
          <w:sz w:val="28"/>
          <w:szCs w:val="28"/>
        </w:rPr>
        <w:t>ке муниципальных программ, их формирования и реализации на территории Ореховского сельского поселения  и проведения оценки эффективности реализации муниципальных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Уставом Ореховского сельского поселения, администрация Ореховского сельского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</w:p>
    <w:p w:rsidR="006F2A2F" w:rsidRDefault="00483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F2A2F" w:rsidRDefault="004830B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муниципальную программу  Ореховского сельского поселения «Управление муниципальным имуществом Ореховского сельского поселения» на 2023-2026 годы, </w:t>
      </w:r>
      <w:r>
        <w:rPr>
          <w:rFonts w:ascii="Times New Roman" w:hAnsi="Times New Roman"/>
          <w:bCs/>
          <w:sz w:val="28"/>
          <w:szCs w:val="28"/>
        </w:rPr>
        <w:t>утвержденной постановлением администрации  Ореховского сельского посе</w:t>
      </w:r>
      <w:r>
        <w:rPr>
          <w:rFonts w:ascii="Times New Roman" w:hAnsi="Times New Roman"/>
          <w:bCs/>
          <w:sz w:val="28"/>
          <w:szCs w:val="28"/>
        </w:rPr>
        <w:t xml:space="preserve">ления от 18 августа 2023г. № 33 </w:t>
      </w:r>
      <w:r>
        <w:rPr>
          <w:rFonts w:ascii="Times New Roman" w:hAnsi="Times New Roman"/>
          <w:sz w:val="28"/>
          <w:szCs w:val="28"/>
        </w:rPr>
        <w:t>(далее - Программа) на 2026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2A2F" w:rsidRDefault="004830B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2. Те</w:t>
      </w:r>
      <w:proofErr w:type="gramStart"/>
      <w:r>
        <w:rPr>
          <w:rFonts w:ascii="Times New Roman" w:hAnsi="Times New Roman"/>
          <w:bCs/>
          <w:sz w:val="28"/>
          <w:szCs w:val="28"/>
        </w:rPr>
        <w:t>кст Пр</w:t>
      </w:r>
      <w:proofErr w:type="gramEnd"/>
      <w:r>
        <w:rPr>
          <w:rFonts w:ascii="Times New Roman" w:hAnsi="Times New Roman"/>
          <w:bCs/>
          <w:sz w:val="28"/>
          <w:szCs w:val="28"/>
        </w:rPr>
        <w:t>ограммы изложить в редакции Приложения к настоящему постановлению.</w:t>
      </w:r>
    </w:p>
    <w:p w:rsidR="006F2A2F" w:rsidRDefault="004830B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6F2A2F" w:rsidRDefault="004830BF">
      <w:pPr>
        <w:widowControl w:val="0"/>
        <w:spacing w:before="10"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обнародования в установленном порядке и подлежит размещению на официальном сайте администрации Ореховского сельского поселения в сети «Интернет».</w:t>
      </w:r>
    </w:p>
    <w:p w:rsidR="006F2A2F" w:rsidRDefault="006F2A2F">
      <w:pPr>
        <w:pStyle w:val="ac"/>
        <w:spacing w:after="0" w:line="240" w:lineRule="auto"/>
        <w:ind w:left="737" w:hanging="34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6F2A2F" w:rsidRDefault="006F2A2F">
      <w:pPr>
        <w:pStyle w:val="ac"/>
        <w:spacing w:after="0" w:line="240" w:lineRule="auto"/>
        <w:ind w:left="737" w:hanging="34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6F2A2F" w:rsidRDefault="006F2A2F">
      <w:pPr>
        <w:pStyle w:val="ac"/>
        <w:spacing w:after="0" w:line="240" w:lineRule="auto"/>
        <w:ind w:left="737" w:hanging="34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6F2A2F" w:rsidRDefault="004830BF">
      <w:p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Глава администрации</w:t>
      </w:r>
    </w:p>
    <w:p w:rsidR="006F2A2F" w:rsidRDefault="004830BF">
      <w:p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Ореховского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сельского поселения                                               Н.И.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Смекалин</w:t>
      </w: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483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F2A2F" w:rsidRDefault="00483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6F2A2F" w:rsidRDefault="00483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F2A2F" w:rsidRDefault="004830BF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07.06.2024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4830BF">
      <w:pPr>
        <w:spacing w:beforeAutospacing="1" w:afterAutospacing="1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МУНИЦИПАЛЬНАЯ ПРОГРАММА</w:t>
      </w:r>
    </w:p>
    <w:p w:rsidR="006F2A2F" w:rsidRDefault="004830BF">
      <w:pPr>
        <w:spacing w:beforeAutospacing="1" w:afterAutospacing="1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«УПРАВЛЕНИЕ МУНИЦИПАЛЬНЫМ ИМУЩЕСТВОМ ОРЕХОВСКОГО СЕЛЬСКОГО ПОСЕЛЕНИЯ НА 2023 - 2026 ГОДЫ »</w:t>
      </w: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6F2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F" w:rsidRDefault="004830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tbl>
      <w:tblPr>
        <w:tblW w:w="9463" w:type="dxa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558"/>
        <w:gridCol w:w="4769"/>
        <w:gridCol w:w="106"/>
      </w:tblGrid>
      <w:tr w:rsidR="006F2A2F"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 и срок ее реализации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муниципальным имуществом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Ореховского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в 2023-2026 г.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rPr>
          <w:trHeight w:val="546"/>
        </w:trPr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 Программы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Ореховского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rPr>
          <w:trHeight w:val="674"/>
        </w:trPr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Ореховского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rPr>
          <w:trHeight w:val="804"/>
        </w:trPr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Ореховского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  <w:p w:rsidR="006F2A2F" w:rsidRDefault="006F2A2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5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pStyle w:val="ac"/>
              <w:widowControl w:val="0"/>
              <w:numPr>
                <w:ilvl w:val="0"/>
                <w:numId w:val="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эффективности управления муниципальной собственностью путем оптимизации состава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имущества;</w:t>
            </w:r>
          </w:p>
          <w:p w:rsidR="006F2A2F" w:rsidRDefault="004830BF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системы учета муниципального имущества;</w:t>
            </w:r>
          </w:p>
          <w:p w:rsidR="006F2A2F" w:rsidRDefault="004830BF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доходов бюджета поселения на основе эффективного управления муниципальным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имуществом;</w:t>
            </w:r>
          </w:p>
          <w:p w:rsidR="006F2A2F" w:rsidRDefault="004830BF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структуры и состава муниципальной собственности сельского поселения, позволяю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щих полностью обеспечить исполнение муниципальных функций;</w:t>
            </w:r>
          </w:p>
          <w:p w:rsidR="006F2A2F" w:rsidRDefault="004830BF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</w:t>
            </w:r>
          </w:p>
          <w:p w:rsidR="006F2A2F" w:rsidRDefault="004830BF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Сокращение расходов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содержание имущества, за счет повышения качества принятия управленческих решений;</w:t>
            </w:r>
          </w:p>
          <w:p w:rsidR="006F2A2F" w:rsidRDefault="004830BF">
            <w:pPr>
              <w:pStyle w:val="ac"/>
              <w:widowControl w:val="0"/>
              <w:numPr>
                <w:ilvl w:val="0"/>
                <w:numId w:val="2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сохранности муниципального имущества.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4775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pStyle w:val="ac"/>
              <w:widowControl w:val="0"/>
              <w:numPr>
                <w:ilvl w:val="0"/>
                <w:numId w:val="1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Увеличить сумму доходов от аренды имущества;</w:t>
            </w:r>
          </w:p>
          <w:p w:rsidR="006F2A2F" w:rsidRDefault="004830BF">
            <w:pPr>
              <w:pStyle w:val="ac"/>
              <w:widowControl w:val="0"/>
              <w:numPr>
                <w:ilvl w:val="0"/>
                <w:numId w:val="1"/>
              </w:num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Увеличить количество зарегистрированных объектов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 программы</w:t>
            </w:r>
          </w:p>
        </w:tc>
        <w:tc>
          <w:tcPr>
            <w:tcW w:w="4775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pStyle w:val="ac"/>
              <w:widowControl w:val="0"/>
              <w:numPr>
                <w:ilvl w:val="0"/>
                <w:numId w:val="3"/>
              </w:num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зарегистрированных объектов (ед.);</w:t>
            </w:r>
          </w:p>
          <w:p w:rsidR="006F2A2F" w:rsidRDefault="004830BF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муниципальной собственности (тыс. руб.);</w:t>
            </w:r>
          </w:p>
          <w:p w:rsidR="006F2A2F" w:rsidRDefault="004830BF">
            <w:pPr>
              <w:pStyle w:val="ac"/>
              <w:widowControl w:val="0"/>
              <w:numPr>
                <w:ilvl w:val="0"/>
                <w:numId w:val="3"/>
              </w:numPr>
              <w:spacing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предписаний надзорных органов по содержанию административных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зданий (ед.).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4775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программы 2023-2026 года, этапы реализации программы не предусмотрены.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основных  мероприятий Программы</w:t>
            </w:r>
          </w:p>
        </w:tc>
        <w:tc>
          <w:tcPr>
            <w:tcW w:w="4775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pStyle w:val="ac"/>
              <w:widowControl w:val="0"/>
              <w:numPr>
                <w:ilvl w:val="0"/>
                <w:numId w:val="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 муниципального имущества</w:t>
            </w:r>
          </w:p>
          <w:p w:rsidR="006F2A2F" w:rsidRDefault="004830BF">
            <w:pPr>
              <w:pStyle w:val="ac"/>
              <w:widowControl w:val="0"/>
              <w:numPr>
                <w:ilvl w:val="0"/>
                <w:numId w:val="4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rPr>
          <w:trHeight w:val="1725"/>
        </w:trPr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ресурсов на реализацию  программы</w:t>
            </w:r>
          </w:p>
        </w:tc>
        <w:tc>
          <w:tcPr>
            <w:tcW w:w="4775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149,78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F2A2F" w:rsidRDefault="004830B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– 110,63  тыс. рублей.</w:t>
            </w:r>
          </w:p>
          <w:p w:rsidR="006F2A2F" w:rsidRDefault="004830B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 xml:space="preserve"> 24,78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6F2A2F" w:rsidRDefault="004830BF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– 24,78 тыс. рублей.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rPr>
          <w:trHeight w:val="1725"/>
        </w:trPr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  <w:p w:rsidR="006F2A2F" w:rsidRDefault="006F2A2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5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Autospacing="1" w:line="240" w:lineRule="auto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 ходе реализации программы к 2026 году планируется:</w:t>
            </w:r>
          </w:p>
          <w:p w:rsidR="006F2A2F" w:rsidRDefault="004830BF">
            <w:pPr>
              <w:widowControl w:val="0"/>
              <w:tabs>
                <w:tab w:val="left" w:pos="738"/>
              </w:tabs>
              <w:spacing w:beforeAutospacing="1" w:afterAutospacing="1" w:line="240" w:lineRule="auto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- увеличить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сумму доходов от аренды имущества;</w:t>
            </w:r>
          </w:p>
          <w:p w:rsidR="006F2A2F" w:rsidRDefault="004830BF">
            <w:pPr>
              <w:widowControl w:val="0"/>
              <w:tabs>
                <w:tab w:val="left" w:pos="738"/>
              </w:tabs>
              <w:spacing w:beforeAutospacing="1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-увеличить количество зарегистрированных объектов.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rPr>
          <w:trHeight w:val="1725"/>
        </w:trPr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формировании в рамках муниципальной программы муниципального задания</w:t>
            </w:r>
          </w:p>
        </w:tc>
        <w:tc>
          <w:tcPr>
            <w:tcW w:w="4775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задание в рамках муниципальной программы не формируется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2A2F">
        <w:tc>
          <w:tcPr>
            <w:tcW w:w="17" w:type="dxa"/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исполнением программы</w:t>
            </w:r>
          </w:p>
        </w:tc>
        <w:tc>
          <w:tcPr>
            <w:tcW w:w="4775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 осуществляет администрация Ореховского сельского поселения</w:t>
            </w:r>
          </w:p>
        </w:tc>
        <w:tc>
          <w:tcPr>
            <w:tcW w:w="106" w:type="dxa"/>
            <w:tcBorders>
              <w:left w:val="single" w:sz="8" w:space="0" w:color="000000"/>
            </w:tcBorders>
          </w:tcPr>
          <w:p w:rsidR="006F2A2F" w:rsidRDefault="006F2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F2A2F" w:rsidRDefault="004830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в сфере управления муниципальным имуществом муниципального образования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осуществляет администрация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имущество (муниципальная собственность) является своеобразным экономическим базисом для нормального функционирования сельского поселения, управление которым осу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исключительно в рамках законодательства РФ.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собственность - одна из разновидностей собственности в России, которая охраняется законами наравне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или частной. Законодательство РФ предполагает наличие у муниципальных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образований собственности, посредством эксплуатации которой местное самоуправление получает стабильные денежные вливания в казну муниципального образования. Виды собственности, которые могут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 во владении органа местного самоуправления строго огр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аничены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«Об общих принципах местного самоуправления в РФ». В качестве единственного законного владельца и распорядителя такого имущества может выступать только орган местного самоуправления.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Приобретенное в муниципальную собственность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мущество поступает в казну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подлежит учету в реестре муниципального имущества. Приобретение имущества в муниципальную собственность проводится с соблюдением требований Федерального закона от 05.04.2013 №44-ФЗ «О</w:t>
      </w:r>
      <w:r>
        <w:rPr>
          <w:rFonts w:ascii="Times New Roman" w:hAnsi="Times New Roman" w:cs="Times New Roman"/>
          <w:sz w:val="26"/>
          <w:szCs w:val="26"/>
        </w:rPr>
        <w:t xml:space="preserve"> контрактной </w:t>
      </w:r>
      <w:r>
        <w:rPr>
          <w:rFonts w:ascii="Times New Roman" w:hAnsi="Times New Roman" w:cs="Times New Roman"/>
          <w:sz w:val="26"/>
          <w:szCs w:val="26"/>
        </w:rPr>
        <w:t>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муниципального образования решение о приобретении имущества в муниципальную собственность принимает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администрация 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поселения.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Совершение сделок по приобретению имущества в муниципальную собственность за счет бюджетных средств осуществляется Администрацией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 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 муниципального имущества допускается только на равноценное имущество. Рыночная стоимо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обмениваемого имущества должна быть подтверждена соответствующими документами.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Бесхозяйное имущество поступает в муниципальную собственность 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вступившего в законную силу решения суда.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цели своего назначени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имущество, принадлежащее сельскому поселению можно разделить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собственность, которая позволяет заниматься оказанием услуг и производством товаров для населения, а также получать прибыль любым другим способом, не запрещенным законом;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имущество,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предназначенное для иных целей. Например - для нормального функционирования органа местного самоуправления.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Конкретный состав муниципального движимого и недвижимого имущества установлен Федеральным законом от 6.10.2003г №131-ФЗ «О</w:t>
      </w:r>
      <w:r>
        <w:rPr>
          <w:rFonts w:ascii="Times New Roman" w:hAnsi="Times New Roman" w:cs="Times New Roman"/>
          <w:sz w:val="26"/>
          <w:szCs w:val="26"/>
        </w:rPr>
        <w:t>б общих принципах организа</w:t>
      </w:r>
      <w:r>
        <w:rPr>
          <w:rFonts w:ascii="Times New Roman" w:hAnsi="Times New Roman" w:cs="Times New Roman"/>
          <w:sz w:val="26"/>
          <w:szCs w:val="26"/>
        </w:rPr>
        <w:t>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Применительно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рассматриваемому муниципальному образованию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в состав муниципального имущества входят следующие объекты: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имущество, предназначенное для организации досуга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обеспечения жителей услугами организаций культуры;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предназначенное для организации благоустройства и озеленения территории поселения, в том числе для обустройства мест общего пользования и мест массового отдыха населения;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земельные участки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отнесенные к муниципальной собственности поселения.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собственности поселения также может находиться иное имущество, необходимое для осуществления полномочий по решению вопросов местного значения поселения.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изменения в законодательстве направ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ограничение перечня имущества, которое может находиться в муниципальной собственности;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исключение из него объектов, используемых в коммерческих целях (для пополнения доходов бюджета).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Эффективное управление муниципальным имуществом обеспечивае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качественное оказание муниципальных услуг.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 могут осуществлять с объектами муниципальной собственности операции купли-продажи, обмена, дарения, аренды. Выбор способа использования осуществляется исходя из целей и задач разви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тия муниципального образования.</w:t>
      </w:r>
    </w:p>
    <w:p w:rsidR="006F2A2F" w:rsidRDefault="00483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Анализ текущей ситуации и основные проблемы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</w:p>
    <w:p w:rsidR="006F2A2F" w:rsidRDefault="00483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сфере реализации Программы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источников доходов муниципального бюджета и фактором инвестиционной привлекательности муниципального образования, является муниципальная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бственность.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Говоря о доходах, полученных от продажи и аренды недвижимого имущества, можно отметить, что наблюдается снижение числа приватизации (в связи с его фактическим отсутствием), а так же уменьшением количества сдаваемых в аренду объектов по тем 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основаниям. 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 количества объектов муниципальной собственности происходит  от постановки на учёт вновь приобретённых, созданных, бесхозяйных объектов.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необходимые мероприятия по выявлению бесхозяйных инженерных сетей и постановке их на учёт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органе, осуществляющем государственную регистрацию прав.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Анализ муниципальной собственности сельского поселения показывает, что число объектов является значительным, но при этом немалая часть находится в состоянии, зачастую требующем капитального ремонта,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это создаёт значительные трудности в использовании муниципального имущества.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главным препятствием, стоящим перед администрацией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реализации Программы, является недостаток бюджетных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фина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нсирования мероприятий по управлению муниципальным имуществом. При сложившейся ситуации к 2026 году  администрации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необходимо сохранить тенденцию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повышению эффективности управления муниципальной собственностью;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шенствованию системы учета муниципального имущества;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увеличению доходов бюджета поселения на основе эффективного управления муниципальным имуществом; 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повышению качества и сокращению сроков оказания муниципальных услуг; 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формированию структуры и сост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ава муниципальной собственности сельского поселения, позволяющих полностью обеспечить исполнение муниципальных функций;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созданию системы управления муниципальным имуществом с учетом обеспечения максимальной экономической эффективности, функций жизнеобесп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ечения и безопасности, социальных задач; </w:t>
      </w:r>
    </w:p>
    <w:p w:rsidR="006F2A2F" w:rsidRDefault="004830BF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расходов на содержание имущества, за счет повышения качества принятия управленческих решений.</w:t>
      </w:r>
    </w:p>
    <w:p w:rsidR="006F2A2F" w:rsidRDefault="004830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Цели и ожидаемые результаты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2A2F" w:rsidRDefault="004830BF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целями программы являются:</w:t>
      </w:r>
    </w:p>
    <w:p w:rsidR="006F2A2F" w:rsidRDefault="004830BF">
      <w:pPr>
        <w:pStyle w:val="ac"/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эффективности управления муниципальной собственностью путем оптимизации состава муниципального имущества;</w:t>
      </w:r>
    </w:p>
    <w:p w:rsidR="006F2A2F" w:rsidRDefault="004830B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Совершенствование системы учета муниципального имущества;</w:t>
      </w:r>
    </w:p>
    <w:p w:rsidR="006F2A2F" w:rsidRDefault="004830B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Увеличение доходов бюджета поселения на основе эффективного управления муниципальным имущест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вом;</w:t>
      </w:r>
    </w:p>
    <w:p w:rsidR="006F2A2F" w:rsidRDefault="004830B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функций;</w:t>
      </w:r>
    </w:p>
    <w:p w:rsidR="006F2A2F" w:rsidRDefault="004830B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Создание системы управления муниципальным имуществом с учетом обеспечения максимальной экономической э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ффективности, функций жизнеобеспечения и безопасности, социальных задач;</w:t>
      </w:r>
    </w:p>
    <w:p w:rsidR="006F2A2F" w:rsidRDefault="004830BF">
      <w:pPr>
        <w:pStyle w:val="ac"/>
        <w:numPr>
          <w:ilvl w:val="0"/>
          <w:numId w:val="5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Сокращение расходов на содержание имущества, за счет повышения качества принятия управленческих решений.</w:t>
      </w:r>
    </w:p>
    <w:p w:rsidR="006F2A2F" w:rsidRDefault="004830BF">
      <w:pPr>
        <w:spacing w:beforeAutospacing="1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программы к 2024 году планируется:</w:t>
      </w:r>
    </w:p>
    <w:p w:rsidR="006F2A2F" w:rsidRDefault="004830BF">
      <w:pPr>
        <w:pStyle w:val="ac"/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увеличить сумму доходов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аренды имущества; </w:t>
      </w:r>
    </w:p>
    <w:p w:rsidR="006F2A2F" w:rsidRDefault="004830BF">
      <w:pPr>
        <w:pStyle w:val="ac"/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увеличить количество зарегистрированных объектов. </w:t>
      </w:r>
    </w:p>
    <w:p w:rsidR="006F2A2F" w:rsidRDefault="004830B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Перечень и краткое описание мероприятий  со сроками их реализации</w:t>
      </w:r>
    </w:p>
    <w:tbl>
      <w:tblPr>
        <w:tblW w:w="94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67"/>
        <w:gridCol w:w="4743"/>
      </w:tblGrid>
      <w:tr w:rsidR="006F2A2F"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  и срок ее реализации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</w:t>
            </w:r>
          </w:p>
        </w:tc>
      </w:tr>
      <w:tr w:rsidR="006F2A2F"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Содержание муниципального имущества, 2023-2026г.г.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Расходы,  связанные с текущим ремонтом муниципального имущества</w:t>
            </w:r>
          </w:p>
        </w:tc>
      </w:tr>
      <w:tr w:rsidR="006F2A2F">
        <w:trPr>
          <w:trHeight w:val="628"/>
        </w:trPr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</w:t>
            </w:r>
          </w:p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2023-2026г.г.</w:t>
            </w:r>
          </w:p>
        </w:tc>
        <w:tc>
          <w:tcPr>
            <w:tcW w:w="4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A2F" w:rsidRDefault="004830BF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объектов недвижимости для залога и продажи муниципального имущества.</w:t>
            </w:r>
          </w:p>
          <w:p w:rsidR="006F2A2F" w:rsidRDefault="004830BF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Паспортизация муниципального имущества.</w:t>
            </w:r>
          </w:p>
          <w:p w:rsidR="006F2A2F" w:rsidRDefault="004830B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кадастровых работ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отношении земельных участков под объектами, находящихся в муниципальной собственности</w:t>
            </w:r>
          </w:p>
        </w:tc>
      </w:tr>
    </w:tbl>
    <w:p w:rsidR="006F2A2F" w:rsidRDefault="006F2A2F">
      <w:pPr>
        <w:sectPr w:rsidR="006F2A2F">
          <w:pgSz w:w="11906" w:h="16838"/>
          <w:pgMar w:top="851" w:right="851" w:bottom="851" w:left="1418" w:header="0" w:footer="0" w:gutter="0"/>
          <w:cols w:space="720"/>
          <w:formProt w:val="0"/>
          <w:docGrid w:linePitch="360" w:charSpace="4096"/>
        </w:sectPr>
      </w:pPr>
    </w:p>
    <w:p w:rsidR="006F2A2F" w:rsidRDefault="004830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</w:t>
      </w:r>
      <w:r>
        <w:rPr>
          <w:rFonts w:ascii="Times New Roman" w:eastAsia="Calibri" w:hAnsi="Times New Roman" w:cs="Times New Roman"/>
          <w:b/>
          <w:bCs/>
        </w:rPr>
        <w:t xml:space="preserve"> Финансовое обеспечение реализации муниципальной программы </w:t>
      </w:r>
      <w:r>
        <w:rPr>
          <w:rFonts w:ascii="Times New Roman" w:eastAsia="Calibri" w:hAnsi="Times New Roman" w:cs="Times New Roman"/>
          <w:b/>
        </w:rPr>
        <w:t xml:space="preserve">Ореховского сельского поселения «Управление муниципальным имуществом Ореховского </w:t>
      </w:r>
      <w:r>
        <w:rPr>
          <w:rFonts w:ascii="Times New Roman" w:eastAsia="Calibri" w:hAnsi="Times New Roman" w:cs="Times New Roman"/>
          <w:b/>
        </w:rPr>
        <w:t>сельского поселения на 2023-2026 годы»</w:t>
      </w:r>
    </w:p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"/>
        <w:tblW w:w="5000" w:type="pct"/>
        <w:tblInd w:w="-63" w:type="dxa"/>
        <w:tblLayout w:type="fixed"/>
        <w:tblLook w:val="04A0"/>
      </w:tblPr>
      <w:tblGrid>
        <w:gridCol w:w="2107"/>
        <w:gridCol w:w="2787"/>
        <w:gridCol w:w="1933"/>
        <w:gridCol w:w="731"/>
        <w:gridCol w:w="908"/>
        <w:gridCol w:w="1419"/>
        <w:gridCol w:w="610"/>
        <w:gridCol w:w="1130"/>
        <w:gridCol w:w="1058"/>
        <w:gridCol w:w="1267"/>
        <w:gridCol w:w="1261"/>
      </w:tblGrid>
      <w:tr w:rsidR="006F2A2F">
        <w:tc>
          <w:tcPr>
            <w:tcW w:w="2076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всего</w:t>
            </w:r>
          </w:p>
          <w:p w:rsidR="006F2A2F" w:rsidRDefault="004830BF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6F2A2F">
        <w:tc>
          <w:tcPr>
            <w:tcW w:w="2076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</w:tcPr>
          <w:p w:rsidR="006F2A2F" w:rsidRDefault="006F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2A2F">
        <w:trPr>
          <w:trHeight w:val="1551"/>
        </w:trPr>
        <w:tc>
          <w:tcPr>
            <w:tcW w:w="2076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программа   Ореховского сельского поселения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муниципальным имуществом Ореховского сельского поселения на 2022-2024 годы»</w:t>
            </w: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00"/>
                <w:lang w:eastAsia="ru-RU"/>
              </w:rPr>
              <w:t>309,97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  <w:p w:rsidR="006F2A2F" w:rsidRDefault="006F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0400000000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149,78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110,63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00"/>
                <w:lang w:eastAsia="ru-RU"/>
              </w:rPr>
              <w:t>24,78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24,78</w:t>
            </w:r>
          </w:p>
        </w:tc>
      </w:tr>
      <w:tr w:rsidR="006F2A2F">
        <w:trPr>
          <w:trHeight w:val="605"/>
        </w:trPr>
        <w:tc>
          <w:tcPr>
            <w:tcW w:w="2076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747" w:type="dxa"/>
          </w:tcPr>
          <w:p w:rsidR="006F2A2F" w:rsidRDefault="006F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00"/>
                <w:lang w:eastAsia="ru-RU"/>
              </w:rPr>
              <w:t>309,97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0490000000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149,78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110,63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00"/>
                <w:lang w:eastAsia="ru-RU"/>
              </w:rPr>
              <w:t>24,78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24,78</w:t>
            </w:r>
          </w:p>
        </w:tc>
      </w:tr>
      <w:tr w:rsidR="006F2A2F">
        <w:tc>
          <w:tcPr>
            <w:tcW w:w="2076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1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муниципального имущества</w:t>
            </w: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149,78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0490100000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149,78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F2A2F">
        <w:tc>
          <w:tcPr>
            <w:tcW w:w="2076" w:type="dxa"/>
          </w:tcPr>
          <w:p w:rsidR="006F2A2F" w:rsidRDefault="004830BF">
            <w:pPr>
              <w:pStyle w:val="ac"/>
              <w:widowControl w:val="0"/>
              <w:numPr>
                <w:ilvl w:val="1"/>
                <w:numId w:val="7"/>
              </w:numPr>
              <w:tabs>
                <w:tab w:val="left" w:pos="113"/>
              </w:tabs>
              <w:spacing w:after="0" w:line="240" w:lineRule="auto"/>
              <w:ind w:left="0" w:hanging="2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Hlk89955732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Приобретение, обновление муниципального имущества</w:t>
            </w:r>
            <w:bookmarkEnd w:id="0"/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0490120120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</w:pPr>
            <w:r>
              <w:rPr>
                <w:bCs/>
                <w:lang w:eastAsia="ru-RU"/>
              </w:rPr>
              <w:t>0,00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F2A2F">
        <w:tc>
          <w:tcPr>
            <w:tcW w:w="2076" w:type="dxa"/>
          </w:tcPr>
          <w:p w:rsidR="006F2A2F" w:rsidRDefault="004830BF">
            <w:pPr>
              <w:pStyle w:val="ac"/>
              <w:widowControl w:val="0"/>
              <w:numPr>
                <w:ilvl w:val="1"/>
                <w:numId w:val="7"/>
              </w:numPr>
              <w:tabs>
                <w:tab w:val="left" w:pos="63"/>
                <w:tab w:val="left" w:pos="225"/>
              </w:tabs>
              <w:spacing w:after="0" w:line="240" w:lineRule="auto"/>
              <w:ind w:left="0" w:hanging="2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и модернизация муниципального имущества</w:t>
            </w: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149,78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0490120600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243</w:t>
            </w:r>
          </w:p>
          <w:p w:rsidR="006F2A2F" w:rsidRDefault="006F2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</w:pPr>
            <w:r>
              <w:rPr>
                <w:bCs/>
                <w:lang w:eastAsia="ru-RU"/>
              </w:rPr>
              <w:t>149,78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F2A2F">
        <w:tc>
          <w:tcPr>
            <w:tcW w:w="2076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Имущественные отношения</w:t>
            </w: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0490200000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F2A2F">
        <w:tc>
          <w:tcPr>
            <w:tcW w:w="2076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Паспортизация муниципального имущества</w:t>
            </w: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0490222001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F2A2F">
        <w:tc>
          <w:tcPr>
            <w:tcW w:w="2076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 направление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ind w:left="-503" w:firstLine="5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кадастровых</w:t>
            </w:r>
            <w:proofErr w:type="gramEnd"/>
          </w:p>
          <w:p w:rsidR="006F2A2F" w:rsidRDefault="004830BF">
            <w:pPr>
              <w:widowControl w:val="0"/>
              <w:spacing w:after="0" w:line="240" w:lineRule="auto"/>
              <w:ind w:left="-503" w:firstLine="5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 в отношении имущества, находящегося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6F2A2F" w:rsidRDefault="004830BF">
            <w:pPr>
              <w:widowControl w:val="0"/>
              <w:spacing w:after="0" w:line="240" w:lineRule="auto"/>
              <w:ind w:left="-503" w:firstLine="5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собственности</w:t>
            </w: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0490223401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F2A2F">
        <w:tc>
          <w:tcPr>
            <w:tcW w:w="2076" w:type="dxa"/>
          </w:tcPr>
          <w:p w:rsidR="006F2A2F" w:rsidRDefault="004830B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 направление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обеспечение приватизации муниципального имущества</w:t>
            </w: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0490223190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F2A2F">
        <w:tc>
          <w:tcPr>
            <w:tcW w:w="2076" w:type="dxa"/>
          </w:tcPr>
          <w:p w:rsidR="006F2A2F" w:rsidRDefault="004830BF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2.4. направление</w:t>
            </w:r>
          </w:p>
        </w:tc>
        <w:tc>
          <w:tcPr>
            <w:tcW w:w="2747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Юридическое сопровождение сделок с муниципальным имуществом и вопросов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приватизации</w:t>
            </w:r>
          </w:p>
        </w:tc>
        <w:tc>
          <w:tcPr>
            <w:tcW w:w="190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</w:t>
            </w:r>
          </w:p>
        </w:tc>
        <w:tc>
          <w:tcPr>
            <w:tcW w:w="895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99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0490223160</w:t>
            </w:r>
          </w:p>
        </w:tc>
        <w:tc>
          <w:tcPr>
            <w:tcW w:w="601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14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9" w:type="dxa"/>
            <w:tcBorders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3" w:type="dxa"/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F2A2F">
        <w:tc>
          <w:tcPr>
            <w:tcW w:w="2076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3</w:t>
            </w:r>
          </w:p>
        </w:tc>
        <w:tc>
          <w:tcPr>
            <w:tcW w:w="2747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информационно-коммуникационной инфраструктуры в сельском поселении</w:t>
            </w:r>
          </w:p>
        </w:tc>
        <w:tc>
          <w:tcPr>
            <w:tcW w:w="1905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00"/>
                <w:lang w:eastAsia="ru-RU"/>
              </w:rPr>
              <w:t>160,34</w:t>
            </w:r>
          </w:p>
        </w:tc>
        <w:tc>
          <w:tcPr>
            <w:tcW w:w="721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</w:t>
            </w:r>
          </w:p>
        </w:tc>
        <w:tc>
          <w:tcPr>
            <w:tcW w:w="895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0490300000</w:t>
            </w:r>
          </w:p>
        </w:tc>
        <w:tc>
          <w:tcPr>
            <w:tcW w:w="601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114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110,63</w:t>
            </w:r>
          </w:p>
        </w:tc>
        <w:tc>
          <w:tcPr>
            <w:tcW w:w="1249" w:type="dxa"/>
            <w:tcBorders>
              <w:top w:val="nil"/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00"/>
                <w:lang w:eastAsia="ru-RU"/>
              </w:rPr>
              <w:t>24,78</w:t>
            </w:r>
          </w:p>
        </w:tc>
        <w:tc>
          <w:tcPr>
            <w:tcW w:w="1243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24,78</w:t>
            </w:r>
          </w:p>
        </w:tc>
      </w:tr>
      <w:tr w:rsidR="006F2A2F">
        <w:tc>
          <w:tcPr>
            <w:tcW w:w="2076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 направление</w:t>
            </w:r>
          </w:p>
        </w:tc>
        <w:tc>
          <w:tcPr>
            <w:tcW w:w="2747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сопровождение лицензионного, базового, системного, сетевого, прикладного и клиентского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обеспечения</w:t>
            </w:r>
          </w:p>
        </w:tc>
        <w:tc>
          <w:tcPr>
            <w:tcW w:w="1905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160,34</w:t>
            </w:r>
          </w:p>
        </w:tc>
        <w:tc>
          <w:tcPr>
            <w:tcW w:w="721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</w:t>
            </w:r>
          </w:p>
        </w:tc>
        <w:tc>
          <w:tcPr>
            <w:tcW w:w="895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0490322014</w:t>
            </w:r>
          </w:p>
        </w:tc>
        <w:tc>
          <w:tcPr>
            <w:tcW w:w="601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14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110,63</w:t>
            </w:r>
          </w:p>
        </w:tc>
        <w:tc>
          <w:tcPr>
            <w:tcW w:w="1249" w:type="dxa"/>
            <w:tcBorders>
              <w:top w:val="nil"/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00"/>
                <w:lang w:eastAsia="ru-RU"/>
              </w:rPr>
              <w:t>24,78</w:t>
            </w:r>
          </w:p>
        </w:tc>
        <w:tc>
          <w:tcPr>
            <w:tcW w:w="1243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24,78</w:t>
            </w:r>
          </w:p>
        </w:tc>
      </w:tr>
      <w:tr w:rsidR="006F2A2F">
        <w:tc>
          <w:tcPr>
            <w:tcW w:w="2076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 направление</w:t>
            </w:r>
          </w:p>
        </w:tc>
        <w:tc>
          <w:tcPr>
            <w:tcW w:w="2747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ind w:left="-503" w:firstLine="5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(муниципальных) нужд</w:t>
            </w:r>
          </w:p>
        </w:tc>
        <w:tc>
          <w:tcPr>
            <w:tcW w:w="1905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160,34</w:t>
            </w:r>
          </w:p>
        </w:tc>
        <w:tc>
          <w:tcPr>
            <w:tcW w:w="721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822</w:t>
            </w:r>
          </w:p>
        </w:tc>
        <w:tc>
          <w:tcPr>
            <w:tcW w:w="895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0490322014</w:t>
            </w:r>
          </w:p>
        </w:tc>
        <w:tc>
          <w:tcPr>
            <w:tcW w:w="601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114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110,63</w:t>
            </w:r>
          </w:p>
        </w:tc>
        <w:tc>
          <w:tcPr>
            <w:tcW w:w="1249" w:type="dxa"/>
            <w:tcBorders>
              <w:top w:val="nil"/>
              <w:right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00"/>
                <w:lang w:eastAsia="ru-RU"/>
              </w:rPr>
              <w:t>24,78</w:t>
            </w:r>
          </w:p>
        </w:tc>
        <w:tc>
          <w:tcPr>
            <w:tcW w:w="1243" w:type="dxa"/>
            <w:tcBorders>
              <w:top w:val="nil"/>
            </w:tcBorders>
          </w:tcPr>
          <w:p w:rsidR="006F2A2F" w:rsidRDefault="00483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24,78</w:t>
            </w:r>
          </w:p>
        </w:tc>
      </w:tr>
    </w:tbl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2A2F" w:rsidRDefault="006F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sectPr w:rsidR="006F2A2F" w:rsidSect="006F2A2F">
      <w:pgSz w:w="16838" w:h="11906" w:orient="landscape"/>
      <w:pgMar w:top="1701" w:right="709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770"/>
    <w:multiLevelType w:val="multilevel"/>
    <w:tmpl w:val="580E9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211996"/>
    <w:multiLevelType w:val="multilevel"/>
    <w:tmpl w:val="C6CC0A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27A5178"/>
    <w:multiLevelType w:val="multilevel"/>
    <w:tmpl w:val="7F7E77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4387C1E"/>
    <w:multiLevelType w:val="multilevel"/>
    <w:tmpl w:val="DF963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DA008C3"/>
    <w:multiLevelType w:val="multilevel"/>
    <w:tmpl w:val="B4B07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A7420D3"/>
    <w:multiLevelType w:val="multilevel"/>
    <w:tmpl w:val="DC7643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70177AEE"/>
    <w:multiLevelType w:val="multilevel"/>
    <w:tmpl w:val="804458B2"/>
    <w:lvl w:ilvl="0">
      <w:start w:val="1"/>
      <w:numFmt w:val="decimal"/>
      <w:lvlText w:val="%1."/>
      <w:lvlJc w:val="left"/>
      <w:pPr>
        <w:tabs>
          <w:tab w:val="num" w:pos="0"/>
        </w:tabs>
        <w:ind w:left="7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3" w:hanging="180"/>
      </w:pPr>
    </w:lvl>
  </w:abstractNum>
  <w:abstractNum w:abstractNumId="7">
    <w:nsid w:val="7DB60FEB"/>
    <w:multiLevelType w:val="multilevel"/>
    <w:tmpl w:val="D2E63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6F2A2F"/>
    <w:rsid w:val="004830BF"/>
    <w:rsid w:val="006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F44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  <w:rsid w:val="009471DD"/>
  </w:style>
  <w:style w:type="character" w:customStyle="1" w:styleId="a6">
    <w:name w:val="Символ нумерации"/>
    <w:qFormat/>
    <w:rsid w:val="006F2A2F"/>
  </w:style>
  <w:style w:type="paragraph" w:customStyle="1" w:styleId="a7">
    <w:name w:val="Заголовок"/>
    <w:basedOn w:val="a"/>
    <w:next w:val="a8"/>
    <w:qFormat/>
    <w:rsid w:val="006F2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F2A2F"/>
    <w:pPr>
      <w:spacing w:after="140"/>
    </w:pPr>
  </w:style>
  <w:style w:type="paragraph" w:styleId="a9">
    <w:name w:val="List"/>
    <w:basedOn w:val="a8"/>
    <w:rsid w:val="006F2A2F"/>
    <w:rPr>
      <w:rFonts w:cs="Arial"/>
    </w:rPr>
  </w:style>
  <w:style w:type="paragraph" w:customStyle="1" w:styleId="Caption">
    <w:name w:val="Caption"/>
    <w:basedOn w:val="a"/>
    <w:qFormat/>
    <w:rsid w:val="006F2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6F2A2F"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167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730D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6F2A2F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6F2A2F"/>
    <w:pPr>
      <w:jc w:val="center"/>
    </w:pPr>
    <w:rPr>
      <w:b/>
      <w:bCs/>
    </w:rPr>
  </w:style>
  <w:style w:type="table" w:styleId="af">
    <w:name w:val="Table Grid"/>
    <w:basedOn w:val="a1"/>
    <w:uiPriority w:val="59"/>
    <w:rsid w:val="00A03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54EB-A77A-42AB-9F8C-BA8DE582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2125</Words>
  <Characters>12118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Марченко</dc:creator>
  <cp:lastModifiedBy>Администратор</cp:lastModifiedBy>
  <cp:revision>3</cp:revision>
  <cp:lastPrinted>2024-05-07T16:38:00Z</cp:lastPrinted>
  <dcterms:created xsi:type="dcterms:W3CDTF">2024-06-19T06:36:00Z</dcterms:created>
  <dcterms:modified xsi:type="dcterms:W3CDTF">2024-06-19T06:36:00Z</dcterms:modified>
  <dc:language>ru-RU</dc:language>
</cp:coreProperties>
</file>