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A" w:rsidRDefault="004A2B0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A2B0A" w:rsidRDefault="00561295">
      <w:pPr>
        <w:widowControl w:val="0"/>
        <w:ind w:right="279"/>
        <w:jc w:val="center"/>
        <w:rPr>
          <w:sz w:val="28"/>
          <w:szCs w:val="28"/>
        </w:rPr>
      </w:pPr>
      <w:r w:rsidRPr="005612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4A2B0A">
        <w:object w:dxaOrig="785" w:dyaOrig="355">
          <v:shape id="ole_rId2" o:spid="_x0000_i1025" type="#_x0000_t75" style="width:39pt;height:27pt;visibility:visible;mso-wrap-distance-right:0" o:ole="">
            <v:imagedata r:id="rId4" o:title=""/>
          </v:shape>
          <o:OLEObject Type="Embed" ProgID="Imaging.Document" ShapeID="ole_rId2" DrawAspect="Icon" ObjectID="_1759577004" r:id="rId5"/>
        </w:object>
      </w:r>
    </w:p>
    <w:p w:rsidR="004A2B0A" w:rsidRDefault="004A2B0A">
      <w:pPr>
        <w:widowControl w:val="0"/>
        <w:ind w:right="279"/>
        <w:jc w:val="center"/>
        <w:rPr>
          <w:sz w:val="40"/>
        </w:rPr>
      </w:pPr>
    </w:p>
    <w:p w:rsidR="004A2B0A" w:rsidRDefault="00D66C81">
      <w:pPr>
        <w:pStyle w:val="Heading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ОРЕХОВСКОГО  СЕЛЬСКОГО ПОСЕЛЕНИЯ</w:t>
      </w:r>
    </w:p>
    <w:p w:rsidR="004A2B0A" w:rsidRDefault="00D66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4A2B0A" w:rsidRDefault="00D66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A2B0A" w:rsidRDefault="004A2B0A">
      <w:pPr>
        <w:pStyle w:val="Heading1"/>
        <w:keepNext w:val="0"/>
        <w:widowControl w:val="0"/>
        <w:rPr>
          <w:rFonts w:ascii="Times New Roman" w:hAnsi="Times New Roman"/>
          <w:szCs w:val="26"/>
        </w:rPr>
      </w:pPr>
    </w:p>
    <w:p w:rsidR="004A2B0A" w:rsidRDefault="00D66C81" w:rsidP="005527C5">
      <w:pPr>
        <w:pStyle w:val="Heading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4A2B0A" w:rsidRDefault="004A2B0A">
      <w:pPr>
        <w:widowControl w:val="0"/>
        <w:tabs>
          <w:tab w:val="center" w:pos="4960"/>
          <w:tab w:val="left" w:pos="7360"/>
        </w:tabs>
        <w:rPr>
          <w:b/>
        </w:rPr>
      </w:pPr>
    </w:p>
    <w:p w:rsidR="004A2B0A" w:rsidRPr="005527C5" w:rsidRDefault="005527C5" w:rsidP="005527C5">
      <w:pPr>
        <w:ind w:left="2832" w:hanging="2832"/>
        <w:jc w:val="both"/>
        <w:rPr>
          <w:sz w:val="28"/>
          <w:szCs w:val="28"/>
        </w:rPr>
      </w:pPr>
      <w:r w:rsidRPr="007E59C5">
        <w:rPr>
          <w:sz w:val="28"/>
          <w:szCs w:val="28"/>
        </w:rPr>
        <w:t xml:space="preserve">      </w:t>
      </w:r>
      <w:r>
        <w:rPr>
          <w:sz w:val="28"/>
          <w:szCs w:val="28"/>
        </w:rPr>
        <w:t>23 октября</w:t>
      </w:r>
      <w:r w:rsidRPr="007E59C5">
        <w:rPr>
          <w:sz w:val="26"/>
          <w:szCs w:val="26"/>
        </w:rPr>
        <w:t xml:space="preserve">  2023</w:t>
      </w:r>
      <w:r>
        <w:rPr>
          <w:sz w:val="26"/>
          <w:szCs w:val="26"/>
        </w:rPr>
        <w:t xml:space="preserve"> года       </w:t>
      </w:r>
      <w:r w:rsidRPr="007E59C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7E59C5">
        <w:rPr>
          <w:sz w:val="26"/>
          <w:szCs w:val="26"/>
        </w:rPr>
        <w:t>с</w:t>
      </w:r>
      <w:proofErr w:type="gramStart"/>
      <w:r w:rsidRPr="007E59C5">
        <w:rPr>
          <w:sz w:val="26"/>
          <w:szCs w:val="26"/>
        </w:rPr>
        <w:t>.О</w:t>
      </w:r>
      <w:proofErr w:type="gramEnd"/>
      <w:r w:rsidRPr="007E59C5">
        <w:rPr>
          <w:sz w:val="26"/>
          <w:szCs w:val="26"/>
        </w:rPr>
        <w:t xml:space="preserve">рехово                                     № </w:t>
      </w:r>
      <w:r>
        <w:rPr>
          <w:sz w:val="26"/>
          <w:szCs w:val="26"/>
        </w:rPr>
        <w:t xml:space="preserve"> 46</w:t>
      </w:r>
      <w:r w:rsidRPr="007E59C5">
        <w:rPr>
          <w:sz w:val="26"/>
          <w:szCs w:val="26"/>
        </w:rPr>
        <w:t xml:space="preserve">                          </w:t>
      </w:r>
    </w:p>
    <w:p w:rsidR="005527C5" w:rsidRDefault="005527C5">
      <w:pPr>
        <w:rPr>
          <w:b/>
          <w:sz w:val="32"/>
          <w:szCs w:val="32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прогноза социально-экономического развития</w:t>
      </w: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Ореховского  сельского поселения</w:t>
      </w: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 и на период 2025-2026  годов</w:t>
      </w: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D66C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Ореховское сельское поселение, Администрация Ореховского сельского поселения </w:t>
      </w: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D66C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A2B0A" w:rsidRDefault="004A2B0A">
      <w:pPr>
        <w:ind w:firstLine="540"/>
        <w:jc w:val="center"/>
        <w:rPr>
          <w:sz w:val="28"/>
          <w:szCs w:val="28"/>
        </w:rPr>
      </w:pPr>
    </w:p>
    <w:p w:rsidR="004A2B0A" w:rsidRDefault="00D66C8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социально-экономического развития Ореховского  сельского поселения на 2024 год и на период 2025-2026 годов, согласно приложению 1.</w:t>
      </w:r>
    </w:p>
    <w:p w:rsidR="004A2B0A" w:rsidRDefault="00D66C81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Утвердить показатели прогноза социально-экономического развития Ореховского сельского поселения на 2024 год и плановый период 2025-2026  годов, согласно приложению  2. </w:t>
      </w:r>
    </w:p>
    <w:p w:rsidR="004A2B0A" w:rsidRDefault="00D66C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A2B0A" w:rsidRDefault="00D66C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B0A" w:rsidRDefault="004A2B0A">
      <w:pPr>
        <w:tabs>
          <w:tab w:val="left" w:pos="0"/>
        </w:tabs>
        <w:jc w:val="both"/>
        <w:rPr>
          <w:sz w:val="28"/>
          <w:szCs w:val="28"/>
        </w:rPr>
      </w:pPr>
    </w:p>
    <w:p w:rsidR="004A2B0A" w:rsidRDefault="004A2B0A">
      <w:pPr>
        <w:tabs>
          <w:tab w:val="left" w:pos="0"/>
        </w:tabs>
        <w:jc w:val="both"/>
        <w:rPr>
          <w:sz w:val="28"/>
          <w:szCs w:val="28"/>
        </w:rPr>
      </w:pPr>
    </w:p>
    <w:p w:rsidR="004A2B0A" w:rsidRDefault="00D66C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A2B0A" w:rsidRDefault="00D66C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Ореховского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Смекалин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4A2B0A">
      <w:pPr>
        <w:jc w:val="both"/>
        <w:rPr>
          <w:sz w:val="28"/>
          <w:szCs w:val="28"/>
        </w:rPr>
      </w:pPr>
    </w:p>
    <w:p w:rsidR="004A2B0A" w:rsidRDefault="004A2B0A">
      <w:pPr>
        <w:jc w:val="both"/>
        <w:rPr>
          <w:sz w:val="28"/>
          <w:szCs w:val="28"/>
        </w:rPr>
      </w:pP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4A2B0A">
      <w:pPr>
        <w:ind w:firstLine="540"/>
        <w:jc w:val="both"/>
        <w:rPr>
          <w:sz w:val="28"/>
          <w:szCs w:val="28"/>
        </w:rPr>
      </w:pPr>
    </w:p>
    <w:p w:rsidR="004A2B0A" w:rsidRDefault="004A2B0A">
      <w:pPr>
        <w:jc w:val="right"/>
        <w:rPr>
          <w:sz w:val="28"/>
          <w:szCs w:val="28"/>
        </w:rPr>
      </w:pPr>
    </w:p>
    <w:p w:rsidR="004A2B0A" w:rsidRDefault="004A2B0A">
      <w:pPr>
        <w:jc w:val="right"/>
      </w:pPr>
    </w:p>
    <w:p w:rsidR="004A2B0A" w:rsidRDefault="004A2B0A">
      <w:pPr>
        <w:jc w:val="right"/>
      </w:pPr>
    </w:p>
    <w:p w:rsidR="004A2B0A" w:rsidRDefault="00D66C81">
      <w:pPr>
        <w:jc w:val="right"/>
      </w:pPr>
      <w:r>
        <w:t>Приложение 1</w:t>
      </w:r>
    </w:p>
    <w:p w:rsidR="004A2B0A" w:rsidRDefault="00D66C81">
      <w:pPr>
        <w:jc w:val="right"/>
      </w:pPr>
      <w:r>
        <w:t xml:space="preserve">к постановлению администрации </w:t>
      </w:r>
    </w:p>
    <w:p w:rsidR="005527C5" w:rsidRDefault="00D66C81">
      <w:pPr>
        <w:jc w:val="right"/>
      </w:pPr>
      <w:r>
        <w:t xml:space="preserve">Ореховского сельского поселения </w:t>
      </w:r>
    </w:p>
    <w:p w:rsidR="004A2B0A" w:rsidRDefault="005527C5">
      <w:pPr>
        <w:jc w:val="right"/>
      </w:pPr>
      <w:r>
        <w:t>от 23.10.2023 № 46</w:t>
      </w:r>
    </w:p>
    <w:p w:rsidR="004A2B0A" w:rsidRDefault="004A2B0A" w:rsidP="005527C5">
      <w:pPr>
        <w:jc w:val="center"/>
        <w:rPr>
          <w:b/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Ореховского сельского поселения на 2024 год и период 2025 и 2026годов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D66C81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План социально-экономического развития Ореховского сельского поселения на 2024 год и  на период 2025 - 2026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«Об общих принципах организации местного самоуправления в РФ».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Прогнозом на  2024 год и на период 2025 – 2026 годы определены следующие приоритеты социально-экономического развития Ореховского сельского поселения: </w:t>
      </w:r>
    </w:p>
    <w:p w:rsidR="004A2B0A" w:rsidRDefault="00D66C8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4A2B0A" w:rsidRDefault="00D66C81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 муниципальных целевых программ по благоустройству, повышение уровня пожарной безопасности,  комфортная городская среда, развитие и сохранение культуры;</w:t>
      </w:r>
    </w:p>
    <w:p w:rsidR="004A2B0A" w:rsidRDefault="00D66C81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4A2B0A" w:rsidRDefault="00D66C81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 социальной сферы (реализация мероприятий по развитию культуры, спорта и молодежной политики на территории Ореховского сельского поселения;</w:t>
      </w:r>
    </w:p>
    <w:p w:rsidR="004A2B0A" w:rsidRDefault="00D66C81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4A2B0A" w:rsidRDefault="004A2B0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1.Демография и повышение  качества жизни населения.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2023 году среднегодовая численность постоянного населения  составила </w:t>
      </w:r>
      <w:r>
        <w:rPr>
          <w:sz w:val="28"/>
          <w:szCs w:val="28"/>
          <w:shd w:val="clear" w:color="auto" w:fill="FFFFFF"/>
        </w:rPr>
        <w:t>1074 ч</w:t>
      </w:r>
      <w:r>
        <w:rPr>
          <w:sz w:val="28"/>
          <w:szCs w:val="28"/>
        </w:rPr>
        <w:t>еловек.</w:t>
      </w:r>
    </w:p>
    <w:p w:rsidR="004A2B0A" w:rsidRDefault="004A2B0A">
      <w:pPr>
        <w:jc w:val="center"/>
        <w:rPr>
          <w:b/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Бюджетная и налоговая политика</w:t>
      </w:r>
    </w:p>
    <w:p w:rsidR="004A2B0A" w:rsidRDefault="00D66C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Бюджетная и налоговая политика будет направлена на </w:t>
      </w:r>
      <w:r>
        <w:rPr>
          <w:color w:val="000000"/>
          <w:sz w:val="28"/>
          <w:szCs w:val="28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в поселении определена на среднесрочный трёхлетний период 2024-2026 годы.  Для обеспечения финансирования предусмотренных расходов в бюджет поселения в 2024 году и  период     2025- 2026 годов  будут зачисляться земельный налог и налог на имущество физических лиц, аренда муниципального имущества, доходы в виде арендной платы за земли, а  также  местные регулирующие налоги.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местного бюджета Ореховского сельского поселения   разработаны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поселения будут ориентированы на решение вопросов местного значения.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сельского поселения на 2024-2026 годы сформирован на трехлетний период и отвечает основным положениям Основных направлений бюджетной и налоговой политики. 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Инвестиционная политика</w:t>
      </w:r>
    </w:p>
    <w:p w:rsidR="004A2B0A" w:rsidRDefault="00D66C81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4A2B0A" w:rsidRDefault="00D66C81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Физическая культура и спорт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2024 году и последующие годы в целях развития массовой культуры и спорта в поселении будут проводиться соревнования среди учащихся и молодёжи, соревнования по месту жительства по футболу волейболу, самбо, шашкам, шахматам, теннису. А также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соревнования между поселениями района.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4A2B0A">
      <w:pPr>
        <w:jc w:val="center"/>
        <w:rPr>
          <w:b/>
          <w:sz w:val="28"/>
          <w:szCs w:val="28"/>
        </w:rPr>
      </w:pPr>
    </w:p>
    <w:p w:rsidR="00D66C81" w:rsidRDefault="00D66C81">
      <w:pPr>
        <w:jc w:val="center"/>
        <w:rPr>
          <w:b/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Кадровая политика, занятость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обеспечения занятости  населения предусматривается: увеличение количества рабочих мест, организация  занятости  3-5 человек  через общественные работы, расширение их видов, организация ежеквартального мониторинга вакансий рабочих мест.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Молодёжная политика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включают в себя: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-поддержку молодёжи, оказавшейся в трудной жизненной ситуации;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-работу с молодыми семьями;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занятости, трудоустройства  и летнего отдыха    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подростков и молодежи;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 алкоголизма, наркомании </w:t>
      </w:r>
      <w:proofErr w:type="gramStart"/>
      <w:r>
        <w:rPr>
          <w:sz w:val="28"/>
          <w:szCs w:val="28"/>
        </w:rPr>
        <w:t>в</w:t>
      </w:r>
      <w:proofErr w:type="gramEnd"/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среде;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мониторинга социальной благополучности поселения;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-привлечение общественности для профилактики </w:t>
      </w:r>
      <w:proofErr w:type="gramStart"/>
      <w:r>
        <w:rPr>
          <w:sz w:val="28"/>
          <w:szCs w:val="28"/>
        </w:rPr>
        <w:t>негативных</w:t>
      </w:r>
      <w:proofErr w:type="gramEnd"/>
    </w:p>
    <w:p w:rsidR="004A2B0A" w:rsidRDefault="00D66C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явлений в молодёжной среде.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-кружковую, лекционную работу;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молодежи в подготовке и проведении  мероприятий,   </w:t>
      </w:r>
    </w:p>
    <w:p w:rsidR="004A2B0A" w:rsidRDefault="00D66C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Победы, Дню Защитника Отечества;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встреч с ветеранами;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-выявление, продвижение и поддержка активности молодёжи </w:t>
      </w:r>
      <w:proofErr w:type="gramStart"/>
      <w:r>
        <w:rPr>
          <w:sz w:val="28"/>
          <w:szCs w:val="28"/>
        </w:rPr>
        <w:t>в</w:t>
      </w:r>
      <w:proofErr w:type="gramEnd"/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деятельности;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молодёжи в районных, краевых  мероприятиях.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Культура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4A2B0A" w:rsidRDefault="00D6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культуры в сельском поселении будет содействовать: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массовых культурных мероприятий в поселении;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дополнительного образования детей, участие в творческих конкурсах.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возрождения традиций, развития народного творчества и совершенствования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 планируется:                                                                                                                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и проведение мероприятий для всех слоев населения на базе дома культуры;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4A2B0A" w:rsidRDefault="004A2B0A">
      <w:pPr>
        <w:jc w:val="center"/>
        <w:rPr>
          <w:b/>
          <w:sz w:val="28"/>
          <w:szCs w:val="28"/>
        </w:rPr>
      </w:pPr>
    </w:p>
    <w:p w:rsidR="004A2B0A" w:rsidRDefault="00D66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Правоохранительная деятельность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Правоохранительная деятельность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-проведение профилактики  правонарушений, алкоголизма, наркомании  среди населения;                                                              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добровольных  дружин;                                                  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совместной работы  по профилактике и снижению уличной преступности.</w:t>
      </w:r>
    </w:p>
    <w:p w:rsidR="004A2B0A" w:rsidRDefault="00D66C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9. Вопросы местного значения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 по благоустройству территории;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-устройство детских игровых площадок, культурно-массовые мероприятия.                                                                      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Выполнение Правил благоустройства на территории поселения: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Организацию благоустройства и озеленения территории поселения.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Организацию освещения улиц: </w:t>
      </w:r>
    </w:p>
    <w:p w:rsidR="004A2B0A" w:rsidRDefault="00D6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освещением, </w:t>
      </w:r>
    </w:p>
    <w:p w:rsidR="004A2B0A" w:rsidRDefault="00D6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замена ламп, </w:t>
      </w:r>
    </w:p>
    <w:p w:rsidR="004A2B0A" w:rsidRDefault="00D6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учета электроэнергии, </w:t>
      </w:r>
    </w:p>
    <w:p w:rsidR="004A2B0A" w:rsidRDefault="00D6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электроэнергию.</w:t>
      </w:r>
      <w:r>
        <w:rPr>
          <w:sz w:val="28"/>
          <w:szCs w:val="28"/>
        </w:rPr>
        <w:tab/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предполагается поддержание действующей электросети в работоспособном состоянии, частичная замена светильников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 обеспечения первичных мер пожарной безопасности в границах поселения предусматривается: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и осуществления мер пожарной безопасности;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-разработка, утверждение и исполнение  бюджета в части расходов на  пожарную безопасность;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-обучение населения мерам пожарной безопасности и его привлечения к предупреждению и тушению  пожаров;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поселения.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Для эффективного управления муниципальным  имуществом планируется: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неиспользованные земельные участки сельскохозяйственного назначения, находящиеся в муниципальной собственности Ореховского сельского поселения будут вовлечены  в оборот и преданы в аренду по результатам аукциона;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базы, регулирующей вопросы управления муниципальным имуществом.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арендных платежей от сдачи муниципального имущества и земельных участков в аренду. </w:t>
      </w:r>
    </w:p>
    <w:p w:rsidR="004A2B0A" w:rsidRDefault="004A2B0A">
      <w:pPr>
        <w:jc w:val="center"/>
        <w:rPr>
          <w:b/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от чрезвычайных ситуаций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4A2B0A" w:rsidRDefault="004A2B0A">
      <w:pPr>
        <w:jc w:val="both"/>
        <w:rPr>
          <w:sz w:val="28"/>
          <w:szCs w:val="28"/>
        </w:rPr>
      </w:pPr>
    </w:p>
    <w:p w:rsidR="004A2B0A" w:rsidRDefault="00D66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Муниципальная служба и местное самоуправление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системы местного самоуправления на территории сельского поселения планируется: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квалификации  муниципальных служащих;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4A2B0A" w:rsidRDefault="00D66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 социально- экономического развития Ореховского поселения на 2024 год и  на период 2025- 2026 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4A2B0A" w:rsidRDefault="00D66C81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Ореховского   сельского поселения на очередной 2024 год и на период 2025 - 2026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4A2B0A" w:rsidRDefault="004A2B0A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A2B0A">
          <w:pgSz w:w="11906" w:h="16838"/>
          <w:pgMar w:top="851" w:right="851" w:bottom="567" w:left="1418" w:header="0" w:footer="0" w:gutter="0"/>
          <w:cols w:space="720"/>
          <w:formProt w:val="0"/>
          <w:docGrid w:linePitch="360"/>
        </w:sectPr>
      </w:pPr>
    </w:p>
    <w:p w:rsidR="004A2B0A" w:rsidRDefault="004A2B0A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2B0A" w:rsidRDefault="00D66C81">
      <w:pPr>
        <w:jc w:val="right"/>
      </w:pPr>
      <w:r>
        <w:t>Приложение  2</w:t>
      </w:r>
    </w:p>
    <w:p w:rsidR="004A2B0A" w:rsidRDefault="00D66C81">
      <w:pPr>
        <w:jc w:val="right"/>
      </w:pPr>
      <w:r>
        <w:t xml:space="preserve">к постановлению администрации </w:t>
      </w:r>
    </w:p>
    <w:p w:rsidR="004A2B0A" w:rsidRDefault="00D66C81">
      <w:pPr>
        <w:jc w:val="right"/>
      </w:pPr>
      <w:r>
        <w:t xml:space="preserve">Ореховского сельского поселения </w:t>
      </w:r>
    </w:p>
    <w:p w:rsidR="004A2B0A" w:rsidRPr="00D66C81" w:rsidRDefault="00D66C81" w:rsidP="00D66C81">
      <w:pPr>
        <w:pStyle w:val="a4"/>
        <w:spacing w:line="204" w:lineRule="auto"/>
        <w:ind w:firstLine="0"/>
        <w:jc w:val="right"/>
        <w:rPr>
          <w:sz w:val="24"/>
          <w:szCs w:val="24"/>
        </w:rPr>
      </w:pPr>
      <w:r w:rsidRPr="00D66C81">
        <w:rPr>
          <w:sz w:val="24"/>
          <w:szCs w:val="24"/>
        </w:rPr>
        <w:t>от 23.10.2023 № 46</w:t>
      </w:r>
    </w:p>
    <w:p w:rsidR="00D66C81" w:rsidRDefault="00D66C81">
      <w:pPr>
        <w:pStyle w:val="a4"/>
        <w:spacing w:line="204" w:lineRule="auto"/>
        <w:ind w:firstLine="0"/>
        <w:jc w:val="center"/>
        <w:rPr>
          <w:b/>
          <w:szCs w:val="28"/>
        </w:rPr>
      </w:pPr>
    </w:p>
    <w:p w:rsidR="004A2B0A" w:rsidRDefault="00D66C81">
      <w:pPr>
        <w:pStyle w:val="a4"/>
        <w:spacing w:line="20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Показатели прогноза</w:t>
      </w:r>
    </w:p>
    <w:p w:rsidR="004A2B0A" w:rsidRDefault="00D66C81">
      <w:pPr>
        <w:pStyle w:val="a4"/>
        <w:spacing w:line="20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социально-экономического развития Ореховского сельского поселения </w:t>
      </w:r>
    </w:p>
    <w:p w:rsidR="004A2B0A" w:rsidRDefault="00D66C81">
      <w:pPr>
        <w:pStyle w:val="a4"/>
        <w:spacing w:line="20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2024 год и плановый период 2025 и 2026 годов</w:t>
      </w:r>
    </w:p>
    <w:p w:rsidR="004A2B0A" w:rsidRDefault="004A2B0A">
      <w:pPr>
        <w:pStyle w:val="a4"/>
        <w:spacing w:line="204" w:lineRule="auto"/>
        <w:ind w:firstLine="0"/>
        <w:jc w:val="center"/>
        <w:rPr>
          <w:szCs w:val="28"/>
        </w:rPr>
      </w:pPr>
    </w:p>
    <w:tbl>
      <w:tblPr>
        <w:tblW w:w="14175" w:type="dxa"/>
        <w:tblInd w:w="363" w:type="dxa"/>
        <w:tblLayout w:type="fixed"/>
        <w:tblLook w:val="0000"/>
      </w:tblPr>
      <w:tblGrid>
        <w:gridCol w:w="4812"/>
        <w:gridCol w:w="1432"/>
        <w:gridCol w:w="1561"/>
        <w:gridCol w:w="1300"/>
        <w:gridCol w:w="1431"/>
        <w:gridCol w:w="1302"/>
        <w:gridCol w:w="1169"/>
        <w:gridCol w:w="1168"/>
      </w:tblGrid>
      <w:tr w:rsidR="004A2B0A">
        <w:trPr>
          <w:trHeight w:val="659"/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</w:pPr>
            <w:r>
              <w:rPr>
                <w:sz w:val="22"/>
                <w:szCs w:val="22"/>
              </w:rPr>
              <w:t>2021 год</w:t>
            </w:r>
          </w:p>
          <w:p w:rsidR="004A2B0A" w:rsidRDefault="00D66C81">
            <w:pPr>
              <w:widowControl w:val="0"/>
              <w:spacing w:line="192" w:lineRule="auto"/>
            </w:pPr>
            <w:r>
              <w:rPr>
                <w:sz w:val="22"/>
                <w:szCs w:val="22"/>
              </w:rPr>
              <w:t>факт (по данным  статистики)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4A2B0A" w:rsidRDefault="00D66C81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</w:tr>
      <w:tr w:rsidR="004A2B0A" w:rsidTr="00D66C81">
        <w:trPr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8</w:t>
            </w:r>
          </w:p>
        </w:tc>
      </w:tr>
      <w:tr w:rsidR="004A2B0A" w:rsidTr="00D66C81">
        <w:trPr>
          <w:trHeight w:val="41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ind w:firstLine="41"/>
              <w:rPr>
                <w:b/>
              </w:rPr>
            </w:pPr>
            <w:r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1306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1287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rPr>
                <w:b/>
              </w:rPr>
            </w:pPr>
            <w:r>
              <w:rPr>
                <w:b/>
              </w:rPr>
              <w:t>Рождаемость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7C06E5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7C06E5">
            <w:pPr>
              <w:widowControl w:val="0"/>
              <w:spacing w:line="192" w:lineRule="auto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rPr>
                <w:b/>
              </w:rPr>
            </w:pPr>
            <w:r>
              <w:rPr>
                <w:b/>
              </w:rPr>
              <w:t>Смертность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7C06E5">
            <w:pPr>
              <w:widowControl w:val="0"/>
              <w:spacing w:line="192" w:lineRule="auto"/>
              <w:jc w:val="center"/>
            </w:pPr>
            <w:r>
              <w:t>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7C06E5">
            <w:pPr>
              <w:widowControl w:val="0"/>
              <w:spacing w:line="192" w:lineRule="auto"/>
              <w:jc w:val="center"/>
            </w:pPr>
            <w: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7C06E5">
            <w:pPr>
              <w:widowControl w:val="0"/>
              <w:spacing w:line="192" w:lineRule="auto"/>
              <w:jc w:val="center"/>
            </w:pPr>
            <w:r>
              <w:t xml:space="preserve">            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площадь земель сельского поселения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кв.км.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протяженность дорог поселения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км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pStyle w:val="Heading1"/>
              <w:widowControl w:val="0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20315,24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21127,85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22395,52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23391,34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23391,34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23391,34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Фонд заработной платы работников (начисленная заработная плата по полному кругу организаций)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rPr>
                <w:color w:val="000000"/>
                <w:highlight w:val="yellow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4A2B0A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rPr>
                <w:color w:val="FF0000"/>
                <w:highlight w:val="yellow"/>
              </w:rPr>
            </w:pPr>
          </w:p>
        </w:tc>
      </w:tr>
      <w:tr w:rsidR="004A2B0A" w:rsidTr="00D66C81">
        <w:trPr>
          <w:trHeight w:val="24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Среднемесячная заработная плата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4A2B0A">
            <w:pPr>
              <w:widowControl w:val="0"/>
              <w:spacing w:line="192" w:lineRule="auto"/>
              <w:jc w:val="center"/>
              <w:rPr>
                <w:color w:val="000000"/>
              </w:rPr>
            </w:pPr>
          </w:p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39323,42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42016,35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44657,33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45301,78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45301,78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45301,78</w:t>
            </w:r>
          </w:p>
        </w:tc>
      </w:tr>
      <w:tr w:rsidR="004A2B0A" w:rsidTr="00D66C81">
        <w:trPr>
          <w:trHeight w:val="47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10713,37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6220,33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</w:tr>
      <w:tr w:rsidR="004A2B0A" w:rsidTr="00D66C81">
        <w:trPr>
          <w:trHeight w:val="20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в т.ч. налоговые доходы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4A2B0A">
            <w:pPr>
              <w:widowControl w:val="0"/>
              <w:jc w:val="center"/>
              <w:rPr>
                <w:color w:val="000000"/>
              </w:rPr>
            </w:pPr>
          </w:p>
          <w:p w:rsidR="004A2B0A" w:rsidRDefault="00D66C81">
            <w:pPr>
              <w:widowControl w:val="0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1027,30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780,73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4A2B0A">
            <w:pPr>
              <w:widowControl w:val="0"/>
              <w:jc w:val="center"/>
              <w:rPr>
                <w:color w:val="000000"/>
              </w:rPr>
            </w:pPr>
          </w:p>
          <w:p w:rsidR="004A2B0A" w:rsidRDefault="00D66C81">
            <w:pPr>
              <w:widowControl w:val="0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105,80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42,76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  <w:rPr>
                <w:color w:val="000000"/>
              </w:rPr>
            </w:pPr>
          </w:p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9580,27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5396,84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</w:tr>
      <w:tr w:rsidR="004A2B0A" w:rsidTr="00D66C81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Расходы местного бюджета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  <w:rPr>
                <w:color w:val="000000"/>
              </w:rPr>
            </w:pPr>
          </w:p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9956,24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6681,51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6590,38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6590,38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B0A" w:rsidRDefault="00D66C81">
            <w:pPr>
              <w:widowControl w:val="0"/>
              <w:spacing w:before="114" w:after="114" w:line="192" w:lineRule="auto"/>
              <w:jc w:val="center"/>
            </w:pPr>
            <w:r>
              <w:t>6590,38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before="114" w:after="114" w:line="192" w:lineRule="auto"/>
              <w:jc w:val="center"/>
            </w:pPr>
            <w:r>
              <w:t>6590,38</w:t>
            </w:r>
          </w:p>
        </w:tc>
      </w:tr>
      <w:tr w:rsidR="004A2B0A" w:rsidTr="00D66C81">
        <w:trPr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ind w:firstLine="24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сфера</w:t>
            </w:r>
          </w:p>
          <w:p w:rsidR="004A2B0A" w:rsidRDefault="004A2B0A">
            <w:pPr>
              <w:widowControl w:val="0"/>
              <w:ind w:firstLine="241"/>
              <w:rPr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4A2B0A">
            <w:pPr>
              <w:widowControl w:val="0"/>
              <w:spacing w:line="192" w:lineRule="auto"/>
              <w:jc w:val="center"/>
            </w:pPr>
          </w:p>
        </w:tc>
      </w:tr>
      <w:tr w:rsidR="004A2B0A" w:rsidTr="00D66C81">
        <w:trPr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ind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  <w:p w:rsidR="004A2B0A" w:rsidRDefault="004A2B0A">
            <w:pPr>
              <w:widowControl w:val="0"/>
              <w:ind w:firstLine="240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</w:tr>
      <w:tr w:rsidR="004A2B0A" w:rsidTr="00D66C81">
        <w:trPr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ind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  <w:p w:rsidR="004A2B0A" w:rsidRDefault="004A2B0A">
            <w:pPr>
              <w:widowControl w:val="0"/>
              <w:ind w:firstLine="240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35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35</w:t>
            </w:r>
          </w:p>
        </w:tc>
      </w:tr>
      <w:tr w:rsidR="004A2B0A" w:rsidTr="00D66C81">
        <w:trPr>
          <w:trHeight w:val="11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</w:pPr>
            <w:r>
              <w:t>Школьные учреждения</w:t>
            </w:r>
          </w:p>
          <w:p w:rsidR="004A2B0A" w:rsidRDefault="004A2B0A">
            <w:pPr>
              <w:widowControl w:val="0"/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</w:tr>
      <w:tr w:rsidR="004A2B0A" w:rsidTr="00D66C81">
        <w:trPr>
          <w:trHeight w:val="11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0A" w:rsidRDefault="00D66C81">
            <w:pPr>
              <w:widowControl w:val="0"/>
              <w:spacing w:line="192" w:lineRule="auto"/>
            </w:pPr>
            <w:r>
              <w:t>Количество учащихся</w:t>
            </w:r>
          </w:p>
          <w:p w:rsidR="004A2B0A" w:rsidRDefault="004A2B0A">
            <w:pPr>
              <w:widowControl w:val="0"/>
              <w:spacing w:line="192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105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</w:tr>
      <w:tr w:rsidR="004A2B0A" w:rsidTr="00D66C81">
        <w:trPr>
          <w:trHeight w:val="2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Количество учреждений здравоохранения</w:t>
            </w:r>
          </w:p>
          <w:p w:rsidR="004A2B0A" w:rsidRDefault="004A2B0A">
            <w:pPr>
              <w:widowControl w:val="0"/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</w:tr>
      <w:tr w:rsidR="004A2B0A" w:rsidTr="00D66C81">
        <w:trPr>
          <w:trHeight w:val="2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Количество работников</w:t>
            </w:r>
          </w:p>
          <w:p w:rsidR="004A2B0A" w:rsidRDefault="004A2B0A">
            <w:pPr>
              <w:widowControl w:val="0"/>
              <w:spacing w:line="192" w:lineRule="auto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</w:tr>
      <w:tr w:rsidR="004A2B0A" w:rsidTr="00D66C81">
        <w:trPr>
          <w:trHeight w:val="18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  <w:p w:rsidR="004A2B0A" w:rsidRDefault="004A2B0A">
            <w:pPr>
              <w:widowControl w:val="0"/>
              <w:spacing w:line="192" w:lineRule="auto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</w:tr>
      <w:tr w:rsidR="004A2B0A" w:rsidTr="00D66C81">
        <w:trPr>
          <w:trHeight w:val="18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Количество работников</w:t>
            </w:r>
          </w:p>
          <w:p w:rsidR="004A2B0A" w:rsidRDefault="004A2B0A">
            <w:pPr>
              <w:widowControl w:val="0"/>
              <w:spacing w:line="192" w:lineRule="auto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</w:tr>
      <w:tr w:rsidR="004A2B0A" w:rsidTr="00D66C81">
        <w:trPr>
          <w:trHeight w:val="27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>Отделение почтовой связи</w:t>
            </w:r>
          </w:p>
          <w:p w:rsidR="004A2B0A" w:rsidRDefault="004A2B0A">
            <w:pPr>
              <w:widowControl w:val="0"/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B0A" w:rsidRDefault="00D66C81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</w:tr>
    </w:tbl>
    <w:p w:rsidR="004A2B0A" w:rsidRDefault="004A2B0A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A2B0A" w:rsidSect="004A2B0A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A2B0A"/>
    <w:rsid w:val="004A2B0A"/>
    <w:rsid w:val="005527C5"/>
    <w:rsid w:val="00561295"/>
    <w:rsid w:val="007C06E5"/>
    <w:rsid w:val="00B845BC"/>
    <w:rsid w:val="00D6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423B0"/>
    <w:pPr>
      <w:keepNext/>
      <w:spacing w:line="240" w:lineRule="exact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customStyle="1" w:styleId="1">
    <w:name w:val="Заголовок 1 Знак"/>
    <w:basedOn w:val="a0"/>
    <w:link w:val="Heading1"/>
    <w:qFormat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qFormat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9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4A2B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A2B0A"/>
    <w:pPr>
      <w:spacing w:after="140" w:line="276" w:lineRule="auto"/>
    </w:pPr>
  </w:style>
  <w:style w:type="paragraph" w:styleId="a9">
    <w:name w:val="List"/>
    <w:basedOn w:val="a8"/>
    <w:rsid w:val="004A2B0A"/>
    <w:rPr>
      <w:rFonts w:cs="Arial"/>
    </w:rPr>
  </w:style>
  <w:style w:type="paragraph" w:customStyle="1" w:styleId="Caption">
    <w:name w:val="Caption"/>
    <w:basedOn w:val="a"/>
    <w:qFormat/>
    <w:rsid w:val="004A2B0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4A2B0A"/>
    <w:pPr>
      <w:suppressLineNumbers/>
    </w:pPr>
    <w:rPr>
      <w:rFonts w:cs="Arial"/>
    </w:rPr>
  </w:style>
  <w:style w:type="paragraph" w:styleId="a4">
    <w:name w:val="Body Text Indent"/>
    <w:basedOn w:val="a"/>
    <w:link w:val="a3"/>
    <w:semiHidden/>
    <w:unhideWhenUsed/>
    <w:rsid w:val="00B423B0"/>
    <w:pPr>
      <w:ind w:firstLine="709"/>
      <w:jc w:val="both"/>
    </w:pPr>
    <w:rPr>
      <w:sz w:val="28"/>
      <w:szCs w:val="20"/>
    </w:rPr>
  </w:style>
  <w:style w:type="paragraph" w:customStyle="1" w:styleId="p7">
    <w:name w:val="p7"/>
    <w:basedOn w:val="a"/>
    <w:qFormat/>
    <w:rsid w:val="00B423B0"/>
    <w:pPr>
      <w:spacing w:beforeAutospacing="1" w:afterAutospacing="1"/>
    </w:pPr>
  </w:style>
  <w:style w:type="paragraph" w:styleId="a6">
    <w:name w:val="Balloon Text"/>
    <w:basedOn w:val="a"/>
    <w:link w:val="a5"/>
    <w:uiPriority w:val="99"/>
    <w:semiHidden/>
    <w:unhideWhenUsed/>
    <w:qFormat/>
    <w:rsid w:val="0039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4</cp:revision>
  <cp:lastPrinted>2023-10-23T04:35:00Z</cp:lastPrinted>
  <dcterms:created xsi:type="dcterms:W3CDTF">2023-10-23T04:17:00Z</dcterms:created>
  <dcterms:modified xsi:type="dcterms:W3CDTF">2023-10-23T04:37:00Z</dcterms:modified>
  <dc:language>ru-RU</dc:language>
</cp:coreProperties>
</file>