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F" w:rsidRPr="0060258C" w:rsidRDefault="0000757B" w:rsidP="000075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58C">
        <w:rPr>
          <w:rFonts w:ascii="Times New Roman" w:hAnsi="Times New Roman" w:cs="Times New Roman"/>
          <w:b/>
          <w:sz w:val="28"/>
          <w:szCs w:val="28"/>
          <w:u w:val="single"/>
        </w:rPr>
        <w:t>ОСНОВАНИЯ ВЫСЕЛЕНИЯ ГРАЖДАН ИЗ МУНИЦИПАЛЬНЫХ ЖИЛЫХ ПОМЕЩЕНИЙ</w:t>
      </w:r>
    </w:p>
    <w:p w:rsidR="0000757B" w:rsidRDefault="0000757B" w:rsidP="0000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судебной практике различаю выселение с предоставлением другого жилого помещения и выселение без предоставления жилья. В соответствии с процессуальным законодательством все дела о выселении рассматриваются судами с участием прокурора, который дает свое заключение по делу.</w:t>
      </w:r>
    </w:p>
    <w:p w:rsidR="0000757B" w:rsidRDefault="0000757B" w:rsidP="00007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85 жилищного кодекса Российской Федерации (далее – ЖК РФ) устанавливает случаи, когда граждане подлежат выселению с предоставлением другого благоустроенного жилого помещения. Указанные случаи исчерпывающим образом определены в данной форме:</w:t>
      </w:r>
    </w:p>
    <w:p w:rsidR="0000757B" w:rsidRDefault="0000757B" w:rsidP="0000757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в котором находится жилое помещение, подлежит сносу;</w:t>
      </w:r>
    </w:p>
    <w:p w:rsidR="0000757B" w:rsidRDefault="0000757B" w:rsidP="0000757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 подлежит изъятию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нужд;</w:t>
      </w:r>
    </w:p>
    <w:p w:rsidR="0000757B" w:rsidRDefault="002E2741" w:rsidP="0000757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 подлежит переводу в нежилое помещение;</w:t>
      </w:r>
    </w:p>
    <w:p w:rsidR="002E2741" w:rsidRDefault="002E2741" w:rsidP="0000757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 признано непригодным для проживания;</w:t>
      </w:r>
    </w:p>
    <w:p w:rsidR="002E2741" w:rsidRDefault="002E2741" w:rsidP="0000757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проведения капитального ремонта или реконструкции дома жилое помещение не может быть сохранено или его общая площадь уменьшится, в результате чего проживающие в нем наниматель и члены его семьи могут быть признаны нуждающимися в жилых помещениях, либо увеличится, в результате чего общая площадь занимаемого жилого помещения на одного члена семьи существенно превысит норму предоставления;</w:t>
      </w:r>
      <w:proofErr w:type="gramEnd"/>
    </w:p>
    <w:p w:rsidR="002E2741" w:rsidRDefault="002E2741" w:rsidP="0000757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 подлежит передаче религиозной организации в соответствии с Федеральным законом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2E2741" w:rsidRDefault="002E2741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большое количество дел, рассматривается в судах по искам, связанным с выселением граждан из аварийных домов с одновременным возложением обязанности на органы местного самоуправления предоставить во внеочередном порядке другое благоустроенное жильё.</w:t>
      </w:r>
    </w:p>
    <w:p w:rsidR="002E2741" w:rsidRDefault="002E2741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такие 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прокурорами по обращению граждан, когда администрациями муниципальных образований не принимаются меры по расселению граждан их ветхого и аварийного жилья.</w:t>
      </w:r>
    </w:p>
    <w:p w:rsidR="002E2741" w:rsidRDefault="001C2A92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89 ЖК РФ предоставляемое гражданам другое жилое помещение по договору социального найма в связи с таким выселением должно быть благоустроенным применительно к условиям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населенного пункта, равнозначным по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помещению, отвечать установленным требованиям и находиться в границах данного населенного пункта.</w:t>
      </w:r>
    </w:p>
    <w:p w:rsidR="001C2A92" w:rsidRDefault="001C2A92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положения статьи 89 ЖК РФ носят компенсационный характер и вопросов улучшения жилищных условий выселяемых граждан не регулируют.</w:t>
      </w:r>
    </w:p>
    <w:p w:rsidR="001C2A92" w:rsidRDefault="001C2A92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граждане могут быть выселены из предоставленных им по договору социального найма жилых помещений без представления другого жилого помещения в случаях, предусмотренных статьей 91 ЖК РФ.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(администрация) обязан предупредить нанимателя и членов его семьи о необходимости устранить нарушения.</w:t>
      </w:r>
    </w:p>
    <w:p w:rsidR="0046054D" w:rsidRDefault="0046054D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нарушения влекут за собой разрушения жилого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назначить нанимателю и членам его семьи разумный срок для устранения этих нарушений. Если после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жильцы не устранят эти нарушения, по требованию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других заинтересованных лиц (например, соседи по дому, коммунальной квартире) выселяются в судебном порядке без предоставления другого жилого помещения.</w:t>
      </w:r>
    </w:p>
    <w:p w:rsidR="0046054D" w:rsidRDefault="0046054D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обратиться в суд с иском о выселении нанимателя и (или) членов его семьи вправе органы государственной жилищной инспекции. Такое выселение является крайней мерой ответственности и возможно лишь при установлении факта систематичности противоправных виновных действий со стороны нанимателя и  (или) членов его семьи, которые, несмотря на предупреждение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любой форме (устной или письменной) о необходимости</w:t>
      </w:r>
      <w:r w:rsidR="0060258C">
        <w:rPr>
          <w:rFonts w:ascii="Times New Roman" w:hAnsi="Times New Roman" w:cs="Times New Roman"/>
          <w:sz w:val="28"/>
          <w:szCs w:val="28"/>
        </w:rPr>
        <w:t xml:space="preserve"> устранить допущенные нарушения, эти нарушения не устранили.</w:t>
      </w:r>
    </w:p>
    <w:p w:rsidR="0060258C" w:rsidRDefault="0060258C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использованием жилого помещения не по назначению понимается использование жилого помещения не для проживания граждан, а для иных целей (например, использование его для офисов, складов, размещения промышленных производств, содержания и разведения животных), то есть фактическое превращение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нежилое.</w:t>
      </w:r>
    </w:p>
    <w:p w:rsidR="001C2A92" w:rsidRDefault="001C2A92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A92" w:rsidRDefault="001C2A92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A92" w:rsidRDefault="001C2A92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741" w:rsidRPr="002E2741" w:rsidRDefault="002E2741" w:rsidP="002E2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2741" w:rsidRPr="002E2741" w:rsidSect="0000757B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221"/>
    <w:multiLevelType w:val="hybridMultilevel"/>
    <w:tmpl w:val="1B5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990"/>
    <w:rsid w:val="0000757B"/>
    <w:rsid w:val="000B4990"/>
    <w:rsid w:val="001C2A92"/>
    <w:rsid w:val="002E2741"/>
    <w:rsid w:val="0046054D"/>
    <w:rsid w:val="00493FD7"/>
    <w:rsid w:val="0060258C"/>
    <w:rsid w:val="00772ACF"/>
    <w:rsid w:val="00E4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1"/>
  </w:style>
  <w:style w:type="paragraph" w:styleId="2">
    <w:name w:val="heading 2"/>
    <w:basedOn w:val="a"/>
    <w:link w:val="20"/>
    <w:uiPriority w:val="9"/>
    <w:qFormat/>
    <w:rsid w:val="000B4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9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990"/>
    <w:rPr>
      <w:b/>
      <w:bCs/>
    </w:rPr>
  </w:style>
  <w:style w:type="character" w:styleId="a5">
    <w:name w:val="Hyperlink"/>
    <w:basedOn w:val="a0"/>
    <w:uiPriority w:val="99"/>
    <w:semiHidden/>
    <w:unhideWhenUsed/>
    <w:rsid w:val="000B49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9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7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16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186">
              <w:marLeft w:val="26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87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076">
              <w:marLeft w:val="26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7908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3099">
              <w:marLeft w:val="26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471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365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785">
                      <w:marLeft w:val="44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2017-11-13T05:52:00Z</dcterms:created>
  <dcterms:modified xsi:type="dcterms:W3CDTF">2017-11-14T05:32:00Z</dcterms:modified>
</cp:coreProperties>
</file>