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5pt" o:ole="">
            <v:imagedata r:id="rId6" o:title=""/>
          </v:shape>
          <o:OLEObject Type="Embed" ProgID="Imaging.Document" ShapeID="_x0000_i1025" DrawAspect="Icon" ObjectID="_1778411397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20C43B92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703D3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ма</w:t>
      </w:r>
      <w:r w:rsidR="002703D3">
        <w:rPr>
          <w:rFonts w:ascii="Times New Roman" w:hAnsi="Times New Roman"/>
          <w:b/>
          <w:sz w:val="24"/>
          <w:szCs w:val="24"/>
          <w:lang w:eastAsia="ru-RU"/>
        </w:rPr>
        <w:t>я</w:t>
      </w:r>
      <w:proofErr w:type="gramEnd"/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3503F">
        <w:rPr>
          <w:rFonts w:ascii="Times New Roman" w:hAnsi="Times New Roman"/>
          <w:b/>
          <w:sz w:val="24"/>
          <w:szCs w:val="24"/>
          <w:lang w:eastAsia="ru-RU"/>
        </w:rPr>
        <w:t>24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1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2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1"/>
    </w:p>
    <w:bookmarkEnd w:id="0"/>
    <w:bookmarkEnd w:id="2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4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4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</w:t>
      </w:r>
      <w:proofErr w:type="gramStart"/>
      <w:r w:rsidRPr="00823F7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823F7F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Pr="00823F7F">
        <w:rPr>
          <w:rFonts w:ascii="Times New Roman" w:hAnsi="Times New Roman"/>
          <w:sz w:val="28"/>
          <w:szCs w:val="28"/>
        </w:rPr>
        <w:t xml:space="preserve"> размещение настоящего постановления в единой информационной системе  в сфере закупок.</w:t>
      </w:r>
    </w:p>
    <w:p w14:paraId="0A2E98C6" w14:textId="21AB4AB6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Рождественского сельского поселения от 2</w:t>
      </w:r>
      <w:r w:rsidR="002703D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2703D3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2703D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2703D3">
        <w:rPr>
          <w:rFonts w:ascii="Times New Roman" w:hAnsi="Times New Roman"/>
          <w:sz w:val="28"/>
          <w:szCs w:val="28"/>
          <w:lang w:eastAsia="ru-RU"/>
        </w:rPr>
        <w:t>1</w:t>
      </w:r>
      <w:r w:rsidR="00E005A2">
        <w:rPr>
          <w:rFonts w:ascii="Times New Roman" w:hAnsi="Times New Roman"/>
          <w:sz w:val="28"/>
          <w:szCs w:val="28"/>
          <w:lang w:eastAsia="ru-RU"/>
        </w:rPr>
        <w:t>3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3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Выхрестюк</w:t>
      </w:r>
      <w:proofErr w:type="spellEnd"/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74E122CC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</w:t>
      </w:r>
      <w:r w:rsidR="00E005A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005A2">
        <w:rPr>
          <w:rFonts w:ascii="Times New Roman" w:hAnsi="Times New Roman"/>
          <w:sz w:val="24"/>
          <w:szCs w:val="24"/>
          <w:lang w:eastAsia="ru-RU"/>
        </w:rPr>
        <w:t>03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E005A2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sz w:val="24"/>
          <w:szCs w:val="24"/>
          <w:lang w:eastAsia="ru-RU"/>
        </w:rPr>
        <w:t>13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proofErr w:type="gramStart"/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</w:t>
      </w:r>
      <w:proofErr w:type="gramEnd"/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</w:t>
      </w:r>
      <w:proofErr w:type="gramStart"/>
      <w:r w:rsidRPr="00A01C86">
        <w:rPr>
          <w:rFonts w:ascii="Times New Roman" w:hAnsi="Times New Roman"/>
          <w:sz w:val="28"/>
          <w:szCs w:val="28"/>
          <w:lang w:eastAsia="ru-RU"/>
        </w:rPr>
        <w:t xml:space="preserve">учреждения)  </w:t>
      </w:r>
      <w:r w:rsidRPr="00A01C86">
        <w:rPr>
          <w:rFonts w:ascii="Times New Roman" w:hAnsi="Times New Roman"/>
          <w:sz w:val="28"/>
          <w:szCs w:val="28"/>
        </w:rPr>
        <w:t>в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7B490987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45857103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</w:t>
            </w:r>
            <w:r w:rsidR="0054150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3B89AA92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E6DA73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4465928E" w:rsidR="003D18E8" w:rsidRPr="002B298B" w:rsidRDefault="00CC44FD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4FA8890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</w:t>
      </w:r>
      <w:proofErr w:type="gramStart"/>
      <w:r w:rsidR="00A30B1F"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="00A30B1F"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</w:t>
      </w:r>
      <w:proofErr w:type="gramEnd"/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7C54B257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47C96F8B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справочная  система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694FD01B" w:rsidR="007C6E97" w:rsidRPr="00541506" w:rsidRDefault="00197D0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="00541506"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43CB1610" w:rsidR="007C6E97" w:rsidRPr="00541506" w:rsidRDefault="00197D0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41506"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Севиздрав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«Информационный центр» Программный комплекс ВИПНЕТ,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лицензия,сертификат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,компакт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66"/>
        <w:gridCol w:w="1656"/>
        <w:gridCol w:w="1533"/>
        <w:gridCol w:w="1966"/>
        <w:gridCol w:w="1376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58C4D268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BA35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26AC9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администрации Рождественского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5440BAF" w:rsidR="007C6E97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  <w:tr w:rsidR="00BA35AB" w:rsidRPr="00A01C86" w14:paraId="0A7C17F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68C1" w14:textId="0F4113FE" w:rsidR="00BA35AB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3A5" w14:textId="16BDFA1F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МКУ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»КДЦ»Рождественского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18E" w14:textId="69FB7C9A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7504" w14:textId="7D2198BB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DAD1" w14:textId="17AEB589" w:rsidR="00BA35AB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EE5" w14:textId="7E92133F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67542,55</w:t>
            </w:r>
          </w:p>
        </w:tc>
      </w:tr>
      <w:tr w:rsidR="00D90DEA" w:rsidRPr="00A01C86" w14:paraId="04D3C52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ACF7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F28" w14:textId="1E2449DE" w:rsidR="00D90DEA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79B0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BB5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7F44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3C9B" w14:textId="1A25EE2A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CC44FD">
              <w:rPr>
                <w:rFonts w:ascii="Times New Roman" w:eastAsia="Times New Roman" w:hAnsi="Times New Roman"/>
                <w:bCs/>
                <w:sz w:val="24"/>
                <w:szCs w:val="24"/>
              </w:rPr>
              <w:t>35085,10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8"/>
          <w:szCs w:val="28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8"/>
          <w:szCs w:val="28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</w:t>
      </w:r>
      <w:r w:rsidRPr="00A01C86">
        <w:rPr>
          <w:rFonts w:ascii="Times New Roman" w:hAnsi="Times New Roman"/>
          <w:sz w:val="28"/>
          <w:szCs w:val="28"/>
        </w:rPr>
        <w:lastRenderedPageBreak/>
        <w:t>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t>2.3.</w:t>
      </w:r>
      <w:bookmarkEnd w:id="5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абонентское обслуживание </w:t>
            </w:r>
            <w:proofErr w:type="spellStart"/>
            <w:proofErr w:type="gram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</w:t>
            </w:r>
            <w:proofErr w:type="gramEnd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отчет, Росреестр, </w:t>
            </w:r>
            <w:proofErr w:type="spellStart"/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права использования комплекса программ для ЭВМ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6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6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</w:t>
      </w:r>
      <w:proofErr w:type="gramStart"/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proofErr w:type="gramEnd"/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  <w:proofErr w:type="spellEnd"/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7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lastRenderedPageBreak/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3391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100 шт. в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уп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</w:t>
            </w:r>
            <w:proofErr w:type="gramEnd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за единицу       </w:t>
            </w:r>
            <w:proofErr w:type="gramStart"/>
            <w:r w:rsidRPr="00A01C86">
              <w:rPr>
                <w:rFonts w:ascii="Times New Roman" w:hAnsi="Times New Roman"/>
              </w:rPr>
              <w:t xml:space="preserve">   (</w:t>
            </w:r>
            <w:proofErr w:type="gramEnd"/>
            <w:r w:rsidRPr="00A01C86">
              <w:rPr>
                <w:rFonts w:ascii="Times New Roman" w:hAnsi="Times New Roman"/>
              </w:rPr>
              <w:t>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0D51FE5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0D7CD81" w:rsidR="00DF0F50" w:rsidRPr="00A01C86" w:rsidRDefault="00554A76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F0F50" w:rsidRPr="00A01C86">
              <w:rPr>
                <w:rFonts w:ascii="Times New Roman" w:hAnsi="Times New Roman"/>
              </w:rPr>
              <w:t>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28E4C959" w:rsidR="00DF0F50" w:rsidRPr="00A01C86" w:rsidRDefault="00CC44FD" w:rsidP="003001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F50" w:rsidRPr="00A01C86">
              <w:rPr>
                <w:rFonts w:ascii="Times New Roman" w:hAnsi="Times New Roman"/>
              </w:rPr>
              <w:t>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21F3C992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14:paraId="2EDB68E5" w14:textId="2088BBAF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9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proofErr w:type="gramStart"/>
            <w:r w:rsidRPr="00A01C86">
              <w:rPr>
                <w:rFonts w:ascii="Times New Roman" w:hAnsi="Times New Roman"/>
              </w:rPr>
              <w:t>г )</w:t>
            </w:r>
            <w:proofErr w:type="gramEnd"/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152E1C42" w:rsidR="0059463A" w:rsidRPr="00A01C86" w:rsidRDefault="00D90DE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04F9D5B6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(администрация, </w:t>
            </w:r>
            <w:proofErr w:type="spellStart"/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104C59D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5AE3F1E8" w:rsidR="00024CE8" w:rsidRPr="00A01C86" w:rsidRDefault="00D90DEA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МКУ»КДЦ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1E9E512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4,2/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  <w:proofErr w:type="gram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54EEBA19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D90DEA">
        <w:trPr>
          <w:trHeight w:val="1141"/>
        </w:trPr>
        <w:tc>
          <w:tcPr>
            <w:tcW w:w="4534" w:type="dxa"/>
          </w:tcPr>
          <w:p w14:paraId="640D395F" w14:textId="43E403B6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МКУ»КДЦ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»Рождественского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 Пионерская 33</w:t>
            </w:r>
          </w:p>
          <w:p w14:paraId="16C657E2" w14:textId="72C78956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2579CCF7" w14:textId="7F81602B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60,110016 г/кал</w:t>
            </w:r>
          </w:p>
          <w:p w14:paraId="522628AE" w14:textId="2E84C60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7C307F81" w:rsidR="00C23431" w:rsidRPr="00A01C86" w:rsidRDefault="00D90DEA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ул. Пионерская 29</w:t>
            </w:r>
          </w:p>
        </w:tc>
        <w:tc>
          <w:tcPr>
            <w:tcW w:w="2880" w:type="dxa"/>
          </w:tcPr>
          <w:p w14:paraId="790486C2" w14:textId="375DADD4" w:rsidR="00C23431" w:rsidRPr="00A01C86" w:rsidRDefault="00BF46BD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18,701000 г/кал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</w:t>
            </w:r>
            <w:proofErr w:type="gramStart"/>
            <w:r w:rsidR="00E359F5" w:rsidRPr="00A01C86">
              <w:rPr>
                <w:rFonts w:ascii="Times New Roman" w:hAnsi="Times New Roman"/>
                <w:sz w:val="20"/>
                <w:szCs w:val="20"/>
              </w:rPr>
              <w:t>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</w:t>
            </w:r>
            <w:proofErr w:type="gram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утв. Постановлением </w:t>
            </w:r>
            <w:proofErr w:type="spellStart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0AD56EB0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4E94A1FE" w:rsidR="0059463A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45286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16E18076" w:rsidR="0046525F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6C28A586" w:rsidR="000921A2" w:rsidRPr="00A01C86" w:rsidRDefault="00247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8 раз в год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отопительного сезона</w:t>
            </w:r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455427A8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046F8C93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E1E4D72" w14:textId="6ECBCF01" w:rsidR="00247494" w:rsidRDefault="001E38B8" w:rsidP="0024749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  <w:r w:rsidR="00247494" w:rsidRPr="00247494">
        <w:rPr>
          <w:rFonts w:ascii="Times New Roman" w:hAnsi="Times New Roman"/>
          <w:sz w:val="26"/>
          <w:szCs w:val="26"/>
        </w:rPr>
        <w:t xml:space="preserve"> </w:t>
      </w:r>
      <w:r w:rsidR="00247494" w:rsidRPr="00A01C86">
        <w:rPr>
          <w:rFonts w:ascii="Times New Roman" w:hAnsi="Times New Roman"/>
          <w:sz w:val="26"/>
          <w:szCs w:val="26"/>
        </w:rPr>
        <w:t>«</w:t>
      </w:r>
      <w:r w:rsidR="0024749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247494" w:rsidRPr="00A01C86">
        <w:rPr>
          <w:rFonts w:ascii="Times New Roman" w:hAnsi="Times New Roman"/>
          <w:sz w:val="26"/>
          <w:szCs w:val="26"/>
        </w:rPr>
        <w:t>» «ТИАНА»</w:t>
      </w:r>
    </w:p>
    <w:p w14:paraId="30A36584" w14:textId="5B8DED0C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A01C86">
              <w:rPr>
                <w:rFonts w:ascii="Times New Roman" w:hAnsi="Times New Roman"/>
              </w:rPr>
              <w:t>Цена  технического</w:t>
            </w:r>
            <w:proofErr w:type="gramEnd"/>
            <w:r w:rsidRPr="00A01C86">
              <w:rPr>
                <w:rFonts w:ascii="Times New Roman" w:hAnsi="Times New Roman"/>
              </w:rPr>
              <w:t xml:space="preserve">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BF46BD">
        <w:trPr>
          <w:trHeight w:val="1117"/>
        </w:trPr>
        <w:tc>
          <w:tcPr>
            <w:tcW w:w="4248" w:type="dxa"/>
            <w:vAlign w:val="center"/>
          </w:tcPr>
          <w:p w14:paraId="7DB6A47C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  <w:p w14:paraId="238EAA05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bookmarkStart w:id="10" w:name="_Hlk14922682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bookmarkEnd w:id="10"/>
          <w:p w14:paraId="29CAC238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659AAD05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Текущий ремонт автотранспорта </w:t>
            </w:r>
          </w:p>
          <w:p w14:paraId="189BC72D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46695B19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4C9C1BAE" w:rsidR="001E38B8" w:rsidRPr="00A01C86" w:rsidRDefault="00064033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="001E38B8" w:rsidRPr="00A01C86">
              <w:rPr>
                <w:rFonts w:ascii="Times New Roman" w:hAnsi="Times New Roman"/>
                <w:sz w:val="26"/>
                <w:szCs w:val="26"/>
              </w:rPr>
              <w:t>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 xml:space="preserve">.4 Затраты на техническое обслуживание и </w:t>
      </w:r>
      <w:proofErr w:type="spellStart"/>
      <w:r w:rsidR="001E38B8" w:rsidRPr="00A01C86">
        <w:rPr>
          <w:rFonts w:ascii="Times New Roman" w:hAnsi="Times New Roman"/>
          <w:sz w:val="26"/>
          <w:szCs w:val="26"/>
        </w:rPr>
        <w:t>регламентно</w:t>
      </w:r>
      <w:proofErr w:type="spellEnd"/>
      <w:r w:rsidR="001E38B8" w:rsidRPr="00A01C86">
        <w:rPr>
          <w:rFonts w:ascii="Times New Roman" w:hAnsi="Times New Roman"/>
          <w:sz w:val="26"/>
          <w:szCs w:val="26"/>
        </w:rPr>
        <w:t>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01C86">
              <w:rPr>
                <w:rFonts w:ascii="Times New Roman" w:hAnsi="Times New Roman"/>
                <w:sz w:val="26"/>
                <w:szCs w:val="26"/>
              </w:rPr>
              <w:t>Кол-во услуг</w:t>
            </w:r>
            <w:proofErr w:type="gram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регламентно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5"/>
        <w:gridCol w:w="1878"/>
        <w:gridCol w:w="1592"/>
        <w:gridCol w:w="2038"/>
        <w:gridCol w:w="1592"/>
      </w:tblGrid>
      <w:tr w:rsidR="001E38B8" w:rsidRPr="00A01C86" w14:paraId="593C9829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техничка)  МКУ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253C0E49" w:rsidR="001E38B8" w:rsidRPr="00A01C86" w:rsidRDefault="00BF46B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1E38B8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составлению локально ресурсного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сметного расчета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дезайн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1% от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общей  суммы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725E908D" w:rsidR="00D4513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25808535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</w:t>
            </w:r>
            <w:proofErr w:type="gramStart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  Электромонтёра</w:t>
            </w:r>
            <w:proofErr w:type="gramEnd"/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ремонту освещения и осветительных приборов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администрации ,МКУ»КДЦ»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DE786C" w:rsidRPr="00A01C86" w14:paraId="057D46DD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446" w14:textId="321444DB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5FD" w14:textId="697EE189" w:rsidR="00DE786C" w:rsidRPr="00C93282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устранению дефектов полового покрытия в административном здании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>ул.Пионерская</w:t>
            </w:r>
            <w:proofErr w:type="spellEnd"/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C78" w14:textId="088BEEA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6E41" w14:textId="746EF27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1B" w14:textId="56BBA355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C05" w14:textId="77A8D7B1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19530,00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65BDF169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E786C">
              <w:rPr>
                <w:rFonts w:ascii="Times New Roman" w:hAnsi="Times New Roman"/>
                <w:bCs/>
                <w:sz w:val="24"/>
                <w:szCs w:val="24"/>
              </w:rPr>
              <w:t>95128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 xml:space="preserve">.6. Нормативы затрат на приобретение полисов </w:t>
      </w:r>
      <w:proofErr w:type="gramStart"/>
      <w:r w:rsidR="001E38B8" w:rsidRPr="00A01C86">
        <w:rPr>
          <w:rFonts w:ascii="Times New Roman" w:hAnsi="Times New Roman"/>
          <w:bCs/>
          <w:sz w:val="26"/>
          <w:szCs w:val="26"/>
        </w:rPr>
        <w:t>обязательного  страхования</w:t>
      </w:r>
      <w:proofErr w:type="gramEnd"/>
      <w:r w:rsidR="001E38B8" w:rsidRPr="00A01C86">
        <w:rPr>
          <w:rFonts w:ascii="Times New Roman" w:hAnsi="Times New Roman"/>
          <w:bCs/>
          <w:sz w:val="26"/>
          <w:szCs w:val="26"/>
        </w:rPr>
        <w:t xml:space="preserve">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14F6CD" w14:textId="77777777" w:rsidR="00BF46BD" w:rsidRDefault="001E38B8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  <w:r w:rsidR="00B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="00BF46BD"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0A78E1C0" w14:textId="214CE9B8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proofErr w:type="gramStart"/>
      <w:r w:rsidRPr="00A01C86">
        <w:rPr>
          <w:rFonts w:ascii="Times New Roman" w:hAnsi="Times New Roman"/>
          <w:b/>
          <w:sz w:val="24"/>
          <w:szCs w:val="24"/>
          <w:lang w:eastAsia="ru-RU"/>
        </w:rPr>
        <w:t>определяются  по</w:t>
      </w:r>
      <w:proofErr w:type="gramEnd"/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Расчет оценки рыночной стоимости при сдаче в аренду земельных 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  поселений</w:t>
            </w:r>
            <w:proofErr w:type="gramEnd"/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1" w:name="_Hlk85637311"/>
      <w:r w:rsidRPr="00A01C86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</w:t>
      </w:r>
      <w:proofErr w:type="gramStart"/>
      <w:r w:rsidRPr="00A01C86">
        <w:rPr>
          <w:rFonts w:ascii="Times New Roman" w:hAnsi="Times New Roman"/>
          <w:sz w:val="24"/>
          <w:szCs w:val="24"/>
        </w:rPr>
        <w:t>поселения»  муниципального</w:t>
      </w:r>
      <w:proofErr w:type="gramEnd"/>
      <w:r w:rsidRPr="00A01C86">
        <w:rPr>
          <w:rFonts w:ascii="Times New Roman" w:hAnsi="Times New Roman"/>
          <w:sz w:val="24"/>
          <w:szCs w:val="24"/>
        </w:rPr>
        <w:t xml:space="preserve"> казенного учреждения « КДЦ» РСП (далее – учреждение).</w:t>
      </w:r>
    </w:p>
    <w:bookmarkEnd w:id="11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3"/>
        <w:gridCol w:w="14"/>
        <w:gridCol w:w="1246"/>
        <w:gridCol w:w="36"/>
        <w:gridCol w:w="1231"/>
        <w:gridCol w:w="8"/>
        <w:gridCol w:w="6"/>
        <w:gridCol w:w="1534"/>
        <w:gridCol w:w="8"/>
        <w:gridCol w:w="8"/>
        <w:gridCol w:w="1610"/>
        <w:gridCol w:w="1108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2703D3" w:rsidRPr="00A01C86" w14:paraId="1D156F9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4C993F" w14:textId="5A66E5AC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FF621" w14:textId="161E2791" w:rsidR="002703D3" w:rsidRPr="00A01C86" w:rsidRDefault="002703D3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22D94" w14:textId="4D68B2F1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B3539" w14:textId="44A5A570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596DD" w14:textId="333F868D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956E2" w14:textId="2750D77E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23999,00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86D13A" w14:textId="7C4E496E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23999,00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55941DCF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2703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39999</w:t>
            </w: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58D7F4F0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>КДЦ»РСП</w:t>
            </w:r>
            <w:proofErr w:type="gramEnd"/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2DA078B7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463C06E4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2703D3" w:rsidRPr="00A01C86" w14:paraId="63C4843D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CEE426" w14:textId="1C809B8C" w:rsidR="002703D3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D133B3B" w14:textId="2480EFDC" w:rsidR="002703D3" w:rsidRPr="00A01C86" w:rsidRDefault="002703D3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Акустическая гитара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D40D78" w14:textId="6EFFE6FD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56F90" w14:textId="6A4D6933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65BF46" w14:textId="75F6A07B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267EA12" w14:textId="2008A6E1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26820,00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8BA84E" w14:textId="69241D76" w:rsidR="002703D3" w:rsidRPr="00A01C86" w:rsidRDefault="002703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26820,00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5E74724E" w:rsidR="002330EF" w:rsidRPr="00A01C86" w:rsidRDefault="002703D3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211820,00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639ED68C" w:rsidR="00BD48FC" w:rsidRPr="00A01C86" w:rsidRDefault="002703D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551819,00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2" w:name="_Hlk85637246"/>
      <w:proofErr w:type="spellStart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</w:t>
      </w:r>
      <w:proofErr w:type="spellEnd"/>
      <w:r w:rsidR="00362209" w:rsidRPr="00A01C86">
        <w:rPr>
          <w:rFonts w:ascii="Times New Roman" w:hAnsi="Times New Roman"/>
          <w:sz w:val="24"/>
          <w:szCs w:val="24"/>
        </w:rPr>
        <w:t xml:space="preserve">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</w:t>
      </w:r>
      <w:r w:rsidR="00362209" w:rsidRPr="00A01C86">
        <w:rPr>
          <w:rFonts w:ascii="Times New Roman" w:hAnsi="Times New Roman"/>
          <w:sz w:val="24"/>
          <w:szCs w:val="24"/>
        </w:rPr>
        <w:lastRenderedPageBreak/>
        <w:t>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</w:t>
      </w:r>
      <w:proofErr w:type="gramStart"/>
      <w:r w:rsidR="00F442D1" w:rsidRPr="00A01C86">
        <w:rPr>
          <w:rFonts w:ascii="Times New Roman" w:hAnsi="Times New Roman"/>
          <w:sz w:val="24"/>
          <w:szCs w:val="24"/>
        </w:rPr>
        <w:t xml:space="preserve">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62209" w:rsidRPr="00A01C86">
        <w:rPr>
          <w:rFonts w:ascii="Times New Roman" w:hAnsi="Times New Roman"/>
          <w:sz w:val="24"/>
          <w:szCs w:val="24"/>
        </w:rPr>
        <w:t xml:space="preserve">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3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3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2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>Затраты</w:t>
      </w:r>
      <w:proofErr w:type="gramEnd"/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Скрепки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каранд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 xml:space="preserve"> (набор 4 </w:t>
            </w: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Степлер </w:t>
            </w:r>
            <w:proofErr w:type="gramStart"/>
            <w:r w:rsidRPr="002B298B">
              <w:rPr>
                <w:rFonts w:ascii="Times New Roman" w:hAnsi="Times New Roman"/>
                <w:sz w:val="24"/>
                <w:szCs w:val="24"/>
              </w:rPr>
              <w:t>мощный  №</w:t>
            </w:r>
            <w:proofErr w:type="gramEnd"/>
            <w:r w:rsidRPr="002B298B">
              <w:rPr>
                <w:rFonts w:ascii="Times New Roman" w:hAnsi="Times New Roman"/>
                <w:sz w:val="24"/>
                <w:szCs w:val="24"/>
              </w:rPr>
              <w:t>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Start"/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2.4.</w:t>
      </w:r>
      <w:r w:rsidR="00F442D1" w:rsidRPr="00A01C86">
        <w:rPr>
          <w:rFonts w:ascii="Times New Roman" w:hAnsi="Times New Roman"/>
          <w:sz w:val="26"/>
          <w:szCs w:val="26"/>
        </w:rPr>
        <w:t>.</w:t>
      </w:r>
      <w:proofErr w:type="gramEnd"/>
      <w:r w:rsidR="00F442D1" w:rsidRPr="00A01C86">
        <w:rPr>
          <w:rFonts w:ascii="Times New Roman" w:hAnsi="Times New Roman"/>
          <w:sz w:val="26"/>
          <w:szCs w:val="26"/>
        </w:rPr>
        <w:t xml:space="preserve">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90546624"/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98B"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  <w:r w:rsidRPr="002B29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4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proofErr w:type="gramStart"/>
      <w:r>
        <w:rPr>
          <w:rFonts w:ascii="Times New Roman" w:hAnsi="Times New Roman"/>
          <w:sz w:val="26"/>
          <w:szCs w:val="26"/>
        </w:rPr>
        <w:t>6.Нормативы</w:t>
      </w:r>
      <w:proofErr w:type="gramEnd"/>
      <w:r>
        <w:rPr>
          <w:rFonts w:ascii="Times New Roman" w:hAnsi="Times New Roman"/>
          <w:sz w:val="26"/>
          <w:szCs w:val="26"/>
        </w:rPr>
        <w:t xml:space="preserve">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1C435709" w14:textId="2E181912" w:rsidR="00493A04" w:rsidRDefault="003F6BF0" w:rsidP="00493A0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  <w:r w:rsidR="00493A04">
        <w:rPr>
          <w:rFonts w:ascii="Times New Roman" w:hAnsi="Times New Roman"/>
          <w:sz w:val="26"/>
          <w:szCs w:val="26"/>
        </w:rPr>
        <w:t xml:space="preserve"> на автомашину</w:t>
      </w:r>
      <w:r w:rsidR="00493A04" w:rsidRPr="00493A04">
        <w:rPr>
          <w:rFonts w:ascii="Times New Roman" w:hAnsi="Times New Roman"/>
          <w:sz w:val="26"/>
          <w:szCs w:val="26"/>
        </w:rPr>
        <w:t xml:space="preserve"> </w:t>
      </w:r>
      <w:r w:rsidR="00493A04" w:rsidRPr="00A01C86">
        <w:rPr>
          <w:rFonts w:ascii="Times New Roman" w:hAnsi="Times New Roman"/>
          <w:sz w:val="26"/>
          <w:szCs w:val="26"/>
        </w:rPr>
        <w:t>«</w:t>
      </w:r>
      <w:r w:rsidR="00493A0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493A04" w:rsidRPr="00A01C86">
        <w:rPr>
          <w:rFonts w:ascii="Times New Roman" w:hAnsi="Times New Roman"/>
          <w:sz w:val="26"/>
          <w:szCs w:val="26"/>
        </w:rPr>
        <w:t>» «ТИАНА»</w:t>
      </w:r>
    </w:p>
    <w:p w14:paraId="49F6C2F4" w14:textId="5E6EA918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</w:rPr>
              <w:t>незамерзайка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proofErr w:type="spellStart"/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bookmarkStart w:id="15" w:name="_Hlk14922568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bookmarkEnd w:id="15"/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p w14:paraId="026BE500" w14:textId="5F425C64" w:rsidR="00247494" w:rsidRDefault="00247494" w:rsidP="002474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для автотранспорта </w:t>
      </w:r>
      <w:r w:rsidRPr="00A01C86">
        <w:rPr>
          <w:rFonts w:ascii="Times New Roman" w:hAnsi="Times New Roman"/>
          <w:sz w:val="26"/>
          <w:szCs w:val="26"/>
        </w:rPr>
        <w:t>«</w:t>
      </w:r>
      <w:r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Pr="00A01C86">
        <w:rPr>
          <w:rFonts w:ascii="Times New Roman" w:hAnsi="Times New Roman"/>
          <w:sz w:val="26"/>
          <w:szCs w:val="26"/>
        </w:rPr>
        <w:t>» «ТИАНА»</w:t>
      </w:r>
    </w:p>
    <w:p w14:paraId="554E7769" w14:textId="77777777" w:rsidR="00247494" w:rsidRPr="00A01C86" w:rsidRDefault="00247494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342A001A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 передний нижний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60C3DBC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22372CE" w14:textId="4A236B3B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0AB537B7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Рычаг задний верхний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265950AA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1AC482DE" w14:textId="14A2CD49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15757CE1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стабилизатора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895AB0A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4374FDF" w14:textId="5416973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775D93">
              <w:rPr>
                <w:rFonts w:ascii="Times New Roman" w:hAnsi="Times New Roman"/>
                <w:sz w:val="24"/>
                <w:szCs w:val="24"/>
              </w:rPr>
              <w:t>6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29451DCF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435D9CC8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464F880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106FB42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Ступица передняя правая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EB3EF52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9443D95" w14:textId="6BB3CB28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04661744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Ступица задняя правая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5193D996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7954A49" w14:textId="2B2B9BE9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549EDC9E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Прокладка коллектора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4121361B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5CACC7E" w14:textId="7060B407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31228334" w:rsidR="003F6BF0" w:rsidRPr="002B298B" w:rsidRDefault="00775D93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Амортизатор задний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4BD09DA0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676D562" w14:textId="62526871" w:rsidR="003F6BF0" w:rsidRPr="002B298B" w:rsidRDefault="00775D93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24000,00</w:t>
            </w:r>
          </w:p>
        </w:tc>
      </w:tr>
      <w:tr w:rsidR="00E26AC9" w:rsidRPr="00A01C86" w14:paraId="549026D7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6B456097" w14:textId="49610F42" w:rsidR="00E26AC9" w:rsidRDefault="00E26AC9" w:rsidP="00E778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14:paraId="5F97828E" w14:textId="77777777" w:rsidR="00E26AC9" w:rsidRPr="002B298B" w:rsidRDefault="00E26AC9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786B9C" w14:textId="77777777" w:rsidR="00E26AC9" w:rsidRDefault="00E26AC9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C51A55" w14:textId="0DC4B583" w:rsidR="00E26AC9" w:rsidRDefault="00AC208B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179295,00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6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6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lastRenderedPageBreak/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proofErr w:type="gramStart"/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>Затраты</w:t>
      </w:r>
      <w:proofErr w:type="gramEnd"/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по профилактике коррупционных и иных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A2AA4D2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сельскому поселению</w:t>
            </w:r>
          </w:p>
        </w:tc>
        <w:tc>
          <w:tcPr>
            <w:tcW w:w="1250" w:type="pct"/>
            <w:shd w:val="clear" w:color="auto" w:fill="auto"/>
          </w:tcPr>
          <w:p w14:paraId="5197CCD8" w14:textId="566C921B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68DC3EE3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7F831C15" w14:textId="77777777" w:rsidTr="002330EF">
        <w:tc>
          <w:tcPr>
            <w:tcW w:w="1250" w:type="pct"/>
            <w:shd w:val="clear" w:color="auto" w:fill="auto"/>
          </w:tcPr>
          <w:p w14:paraId="5EEF144F" w14:textId="711F010F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Специальная оценка условий труда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МКУ»КДЦ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0" w:type="pct"/>
            <w:shd w:val="clear" w:color="auto" w:fill="auto"/>
          </w:tcPr>
          <w:p w14:paraId="14EB09E5" w14:textId="4D7884C0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17E75EF3" w14:textId="7A7065D6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50" w:type="pct"/>
            <w:shd w:val="clear" w:color="auto" w:fill="auto"/>
          </w:tcPr>
          <w:p w14:paraId="22325211" w14:textId="28154C52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165B2A93" w14:textId="77777777" w:rsidTr="002330EF">
        <w:tc>
          <w:tcPr>
            <w:tcW w:w="1250" w:type="pct"/>
            <w:shd w:val="clear" w:color="auto" w:fill="auto"/>
          </w:tcPr>
          <w:p w14:paraId="2DE3030B" w14:textId="1F754BAF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профессиональных рисков</w:t>
            </w:r>
          </w:p>
        </w:tc>
        <w:tc>
          <w:tcPr>
            <w:tcW w:w="1250" w:type="pct"/>
            <w:shd w:val="clear" w:color="auto" w:fill="auto"/>
          </w:tcPr>
          <w:p w14:paraId="78F89BA1" w14:textId="71E53304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74775922" w14:textId="04522E4D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0" w:type="pct"/>
            <w:shd w:val="clear" w:color="auto" w:fill="auto"/>
          </w:tcPr>
          <w:p w14:paraId="21A3720D" w14:textId="58271667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22190C8C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79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</w:t>
      </w:r>
      <w:proofErr w:type="gramStart"/>
      <w:r w:rsidRPr="00A01C86">
        <w:rPr>
          <w:rFonts w:ascii="Times New Roman" w:hAnsi="Times New Roman"/>
          <w:bCs/>
          <w:sz w:val="24"/>
          <w:szCs w:val="24"/>
        </w:rPr>
        <w:t>3..</w:t>
      </w:r>
      <w:proofErr w:type="gramEnd"/>
      <w:r w:rsidRPr="00A01C86">
        <w:rPr>
          <w:rFonts w:ascii="Times New Roman" w:hAnsi="Times New Roman"/>
          <w:bCs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270DD6C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proofErr w:type="gramStart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закупкам  администрации</w:t>
            </w:r>
            <w:proofErr w:type="gramEnd"/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 </w:t>
            </w:r>
            <w:r w:rsidR="00554A76">
              <w:rPr>
                <w:rFonts w:ascii="Times New Roman" w:eastAsia="Times New Roman" w:hAnsi="Times New Roman"/>
                <w:bCs/>
                <w:sz w:val="24"/>
                <w:szCs w:val="24"/>
              </w:rPr>
              <w:t>и МКУ «КДЦ» РСП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дическому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</w:t>
            </w:r>
            <w:proofErr w:type="gramEnd"/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</w:t>
      </w:r>
      <w:proofErr w:type="gramStart"/>
      <w:r w:rsidRPr="00A01C86">
        <w:rPr>
          <w:rFonts w:ascii="Times New Roman" w:hAnsi="Times New Roman"/>
          <w:sz w:val="26"/>
          <w:szCs w:val="26"/>
        </w:rPr>
        <w:t>дополнительные услуги (работы)</w:t>
      </w:r>
      <w:proofErr w:type="gramEnd"/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lastRenderedPageBreak/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7" w:name="ZAP21BO3DS"/>
            <w:bookmarkEnd w:id="17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ZAP256U3D0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5MK3DM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ZAP200439T"/>
            <w:bookmarkEnd w:id="20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ZAP21TC39Q"/>
            <w:bookmarkEnd w:id="21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00883FCB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586E4024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  <w:r w:rsidR="00BF40BD"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1руководитель формирования ДПД*часы 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4C604DEB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  <w:r w:rsidR="00BF40BD"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24A88736" w:rsidR="00BF40BD" w:rsidRPr="00A01C86" w:rsidRDefault="002703D3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55785B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029837972">
    <w:abstractNumId w:val="1"/>
  </w:num>
  <w:num w:numId="2" w16cid:durableId="171071958">
    <w:abstractNumId w:val="4"/>
  </w:num>
  <w:num w:numId="3" w16cid:durableId="1748646668">
    <w:abstractNumId w:val="6"/>
  </w:num>
  <w:num w:numId="4" w16cid:durableId="370347607">
    <w:abstractNumId w:val="5"/>
  </w:num>
  <w:num w:numId="5" w16cid:durableId="1103763770">
    <w:abstractNumId w:val="0"/>
  </w:num>
  <w:num w:numId="6" w16cid:durableId="1120076470">
    <w:abstractNumId w:val="3"/>
  </w:num>
  <w:num w:numId="7" w16cid:durableId="1940217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64033"/>
    <w:rsid w:val="00074E24"/>
    <w:rsid w:val="000840C9"/>
    <w:rsid w:val="000921A2"/>
    <w:rsid w:val="000976D4"/>
    <w:rsid w:val="000B2D51"/>
    <w:rsid w:val="000C3404"/>
    <w:rsid w:val="000C38BC"/>
    <w:rsid w:val="000D48FA"/>
    <w:rsid w:val="000F51BD"/>
    <w:rsid w:val="00112E89"/>
    <w:rsid w:val="0013585B"/>
    <w:rsid w:val="0015014E"/>
    <w:rsid w:val="0015129F"/>
    <w:rsid w:val="00157087"/>
    <w:rsid w:val="00157CB0"/>
    <w:rsid w:val="001755D3"/>
    <w:rsid w:val="00177115"/>
    <w:rsid w:val="001915CF"/>
    <w:rsid w:val="00197D08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47494"/>
    <w:rsid w:val="002502E4"/>
    <w:rsid w:val="00255528"/>
    <w:rsid w:val="002624D9"/>
    <w:rsid w:val="002703D3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8404B"/>
    <w:rsid w:val="00493A04"/>
    <w:rsid w:val="004A1DC4"/>
    <w:rsid w:val="004D492D"/>
    <w:rsid w:val="004E5D69"/>
    <w:rsid w:val="004F5DFE"/>
    <w:rsid w:val="004F62A5"/>
    <w:rsid w:val="00526F80"/>
    <w:rsid w:val="00533F0E"/>
    <w:rsid w:val="00541506"/>
    <w:rsid w:val="00554A76"/>
    <w:rsid w:val="0055785B"/>
    <w:rsid w:val="005651B0"/>
    <w:rsid w:val="005703E4"/>
    <w:rsid w:val="00587908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5D93"/>
    <w:rsid w:val="007773A3"/>
    <w:rsid w:val="0079734A"/>
    <w:rsid w:val="007A4494"/>
    <w:rsid w:val="007A5543"/>
    <w:rsid w:val="007C6E97"/>
    <w:rsid w:val="007D3CA9"/>
    <w:rsid w:val="007F6F5A"/>
    <w:rsid w:val="007F7ADA"/>
    <w:rsid w:val="0081133B"/>
    <w:rsid w:val="00823F7F"/>
    <w:rsid w:val="00826DFF"/>
    <w:rsid w:val="00832E00"/>
    <w:rsid w:val="00840325"/>
    <w:rsid w:val="008452A3"/>
    <w:rsid w:val="0084561A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67A56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AC208B"/>
    <w:rsid w:val="00B14113"/>
    <w:rsid w:val="00B1567F"/>
    <w:rsid w:val="00B22EF7"/>
    <w:rsid w:val="00B23F2D"/>
    <w:rsid w:val="00B32C07"/>
    <w:rsid w:val="00B3503F"/>
    <w:rsid w:val="00B42198"/>
    <w:rsid w:val="00B4245C"/>
    <w:rsid w:val="00B45286"/>
    <w:rsid w:val="00B55D5D"/>
    <w:rsid w:val="00B57CF8"/>
    <w:rsid w:val="00B81C41"/>
    <w:rsid w:val="00B83283"/>
    <w:rsid w:val="00B83682"/>
    <w:rsid w:val="00BA35AB"/>
    <w:rsid w:val="00BC25A3"/>
    <w:rsid w:val="00BD48FC"/>
    <w:rsid w:val="00BE76C9"/>
    <w:rsid w:val="00BF40BD"/>
    <w:rsid w:val="00BF46B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C44FD"/>
    <w:rsid w:val="00CE15CB"/>
    <w:rsid w:val="00CE2E2D"/>
    <w:rsid w:val="00D36F09"/>
    <w:rsid w:val="00D41C03"/>
    <w:rsid w:val="00D4513C"/>
    <w:rsid w:val="00D550EB"/>
    <w:rsid w:val="00D716F3"/>
    <w:rsid w:val="00D90DEA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E786C"/>
    <w:rsid w:val="00DF0F50"/>
    <w:rsid w:val="00E003E3"/>
    <w:rsid w:val="00E005A2"/>
    <w:rsid w:val="00E1262A"/>
    <w:rsid w:val="00E26AC9"/>
    <w:rsid w:val="00E359F5"/>
    <w:rsid w:val="00E4093A"/>
    <w:rsid w:val="00E46DFD"/>
    <w:rsid w:val="00E75693"/>
    <w:rsid w:val="00E7789A"/>
    <w:rsid w:val="00EA0872"/>
    <w:rsid w:val="00EB3DF0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1AB1-8C24-4792-8267-EE05E20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24</Pages>
  <Words>5224</Words>
  <Characters>29782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2024-05-27T23:51:00Z</cp:lastPrinted>
  <dcterms:created xsi:type="dcterms:W3CDTF">2021-10-21T02:23:00Z</dcterms:created>
  <dcterms:modified xsi:type="dcterms:W3CDTF">2024-05-28T04:24:00Z</dcterms:modified>
</cp:coreProperties>
</file>