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F7" w:rsidRPr="00946AB4" w:rsidRDefault="00E52FF7" w:rsidP="00E52FF7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5646071" r:id="rId6"/>
        </w:object>
      </w:r>
    </w:p>
    <w:p w:rsidR="00E52FF7" w:rsidRPr="008F2840" w:rsidRDefault="00E52FF7" w:rsidP="00E52F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52FF7" w:rsidRPr="008F2840" w:rsidRDefault="00E52FF7" w:rsidP="00E52F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52FF7" w:rsidRPr="008F2840" w:rsidRDefault="00E52FF7" w:rsidP="00E52F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52FF7" w:rsidRDefault="00E52FF7" w:rsidP="00E52FF7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52FF7" w:rsidRDefault="00E52FF7" w:rsidP="00E52FF7">
      <w:pPr>
        <w:jc w:val="center"/>
        <w:rPr>
          <w:b/>
          <w:sz w:val="32"/>
          <w:szCs w:val="32"/>
        </w:rPr>
      </w:pPr>
    </w:p>
    <w:p w:rsidR="00E52FF7" w:rsidRDefault="00E52FF7" w:rsidP="00E52FF7">
      <w:pPr>
        <w:jc w:val="center"/>
        <w:rPr>
          <w:b/>
          <w:sz w:val="32"/>
          <w:szCs w:val="32"/>
        </w:rPr>
      </w:pPr>
    </w:p>
    <w:p w:rsidR="00E52FF7" w:rsidRDefault="00E52FF7" w:rsidP="00E52FF7">
      <w:pPr>
        <w:jc w:val="center"/>
      </w:pPr>
      <w:r w:rsidRPr="008F2840">
        <w:t>РЕШЕНИЕ</w:t>
      </w:r>
    </w:p>
    <w:p w:rsidR="00E52FF7" w:rsidRDefault="00E52FF7" w:rsidP="00E52FF7">
      <w:pPr>
        <w:jc w:val="center"/>
      </w:pPr>
    </w:p>
    <w:p w:rsidR="00E52FF7" w:rsidRPr="007B5C32" w:rsidRDefault="00E52FF7" w:rsidP="00E52FF7">
      <w:pPr>
        <w:jc w:val="center"/>
      </w:pPr>
    </w:p>
    <w:p w:rsidR="00E52FF7" w:rsidRDefault="00D95C3B">
      <w:r>
        <w:rPr>
          <w:sz w:val="20"/>
          <w:szCs w:val="20"/>
        </w:rPr>
        <w:t xml:space="preserve">15 июля 2019г                       </w:t>
      </w:r>
      <w:r w:rsidR="00E52FF7" w:rsidRPr="008F2840">
        <w:rPr>
          <w:sz w:val="20"/>
          <w:szCs w:val="20"/>
        </w:rPr>
        <w:t xml:space="preserve">                     </w:t>
      </w:r>
      <w:r w:rsidR="00E52FF7">
        <w:rPr>
          <w:sz w:val="20"/>
          <w:szCs w:val="20"/>
        </w:rPr>
        <w:t xml:space="preserve">              </w:t>
      </w:r>
      <w:r w:rsidR="00E52FF7" w:rsidRPr="008F2840">
        <w:rPr>
          <w:sz w:val="20"/>
          <w:szCs w:val="20"/>
        </w:rPr>
        <w:t xml:space="preserve">с. </w:t>
      </w:r>
      <w:proofErr w:type="gramStart"/>
      <w:r w:rsidR="00E52FF7" w:rsidRPr="008F2840">
        <w:rPr>
          <w:sz w:val="20"/>
          <w:szCs w:val="20"/>
        </w:rPr>
        <w:t>Ракитное</w:t>
      </w:r>
      <w:proofErr w:type="gramEnd"/>
      <w:r w:rsidR="00E52FF7" w:rsidRPr="008F284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№ 122</w:t>
      </w:r>
    </w:p>
    <w:p w:rsidR="00E52FF7" w:rsidRPr="00E52FF7" w:rsidRDefault="00E52FF7" w:rsidP="00E52FF7"/>
    <w:p w:rsidR="00E52FF7" w:rsidRDefault="00E52FF7" w:rsidP="00E52FF7"/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04F2">
        <w:rPr>
          <w:rFonts w:ascii="Times New Roman" w:hAnsi="Times New Roman" w:cs="Times New Roman"/>
          <w:sz w:val="28"/>
          <w:szCs w:val="28"/>
        </w:rPr>
        <w:t>б утверждении правил установки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детских и спортивных площадок на территории</w:t>
      </w:r>
    </w:p>
    <w:p w:rsid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>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к их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состоянию, содержанию и демонтажу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04F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Уст</w:t>
        </w:r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вом</w:t>
        </w:r>
      </w:hyperlink>
      <w:r w:rsidRPr="001004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1004F2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004F2">
        <w:rPr>
          <w:rFonts w:ascii="Times New Roman" w:hAnsi="Times New Roman" w:cs="Times New Roman"/>
          <w:sz w:val="28"/>
          <w:szCs w:val="28"/>
        </w:rPr>
        <w:t>: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004F2">
        <w:rPr>
          <w:rFonts w:ascii="Times New Roman" w:hAnsi="Times New Roman" w:cs="Times New Roman"/>
          <w:sz w:val="28"/>
          <w:szCs w:val="28"/>
        </w:rPr>
        <w:t xml:space="preserve"> установки детских и спортивных площадок на территории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020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 xml:space="preserve">, требования к их техническому состоянию, содержанию и демонтажу.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обнародования, в установленном порядке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Default="00E52FF7" w:rsidP="00E52F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E52FF7" w:rsidRPr="00E52FF7" w:rsidRDefault="00E52FF7" w:rsidP="00E52FF7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E52FF7">
        <w:rPr>
          <w:sz w:val="20"/>
          <w:szCs w:val="20"/>
        </w:rPr>
        <w:t>Утверждены</w:t>
      </w:r>
      <w:proofErr w:type="gramEnd"/>
    </w:p>
    <w:p w:rsidR="00E52FF7" w:rsidRPr="00E52FF7" w:rsidRDefault="00E52FF7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2FF7">
        <w:rPr>
          <w:rFonts w:ascii="Times New Roman" w:hAnsi="Times New Roman" w:cs="Times New Roman"/>
          <w:sz w:val="20"/>
        </w:rPr>
        <w:t>решением</w:t>
      </w:r>
      <w:r>
        <w:rPr>
          <w:rFonts w:ascii="Times New Roman" w:hAnsi="Times New Roman" w:cs="Times New Roman"/>
          <w:sz w:val="20"/>
        </w:rPr>
        <w:t xml:space="preserve"> муниципального комитета</w:t>
      </w:r>
    </w:p>
    <w:p w:rsidR="00E52FF7" w:rsidRDefault="00E52FF7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E52FF7" w:rsidRPr="00E52FF7" w:rsidRDefault="00CE75AE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E52FF7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15.07.2019г</w:t>
      </w:r>
      <w:r w:rsidR="00E52FF7">
        <w:rPr>
          <w:rFonts w:ascii="Times New Roman" w:hAnsi="Times New Roman" w:cs="Times New Roman"/>
          <w:sz w:val="20"/>
        </w:rPr>
        <w:t xml:space="preserve">     № </w:t>
      </w:r>
      <w:r>
        <w:rPr>
          <w:rFonts w:ascii="Times New Roman" w:hAnsi="Times New Roman" w:cs="Times New Roman"/>
          <w:sz w:val="20"/>
        </w:rPr>
        <w:t xml:space="preserve"> 122</w:t>
      </w:r>
    </w:p>
    <w:p w:rsidR="00E52FF7" w:rsidRP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1"/>
      <w:bookmarkEnd w:id="0"/>
    </w:p>
    <w:p w:rsid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ПРАВИЛА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УСТАНОВКИ ДЕТСКИХ И СПОРТИВНЫХ ПЛОЩАДОК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</w:t>
      </w:r>
      <w:r w:rsidR="00E6020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>К ИХ ТЕХНИЧЕСКОМУ СОСТОЯНИЮ, СОДЕРЖАНИЮ И ДЕМОНТАЖУ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hyperlink r:id="rId9" w:history="1"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004F2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N 170 "Об утверждении Правил и норм технической эксплуатации жилищного фонда" и определяют порядок установки детских и (или) спортивных площадок на территории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 (далее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Ракитненское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1004F2">
        <w:rPr>
          <w:rFonts w:ascii="Times New Roman" w:hAnsi="Times New Roman" w:cs="Times New Roman"/>
          <w:sz w:val="28"/>
          <w:szCs w:val="28"/>
        </w:rPr>
        <w:t>, требований к их техническому состоянию, содержанию и демонтажу.</w:t>
      </w:r>
      <w:proofErr w:type="gramEnd"/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1.2.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1.3. Содержание и обслуживание детских и спортивных площадок осуществляется в соответствии с Федеральным </w:t>
      </w:r>
      <w:hyperlink r:id="rId10" w:history="1">
        <w:r w:rsidRPr="001004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04F2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Федерации", а также с соблюдением следующих нормативных требований: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СП 42.13330.2011 "Свод правил. Градостроительство. Планировка и застройка городских и сельских поселений. Актуализированная редакция СНиП 2.07.01-89", утвержденный приказом Министерства регионального </w:t>
      </w:r>
      <w:r w:rsidRPr="00F67504">
        <w:rPr>
          <w:rFonts w:ascii="Times New Roman" w:hAnsi="Times New Roman" w:cs="Times New Roman"/>
          <w:sz w:val="28"/>
          <w:szCs w:val="28"/>
        </w:rPr>
        <w:t>развития РФ от 28.12.2010 N 820;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>Приказ Минстроя России от 13.04.2017 N 711/</w:t>
      </w:r>
      <w:proofErr w:type="spellStart"/>
      <w:proofErr w:type="gramStart"/>
      <w:r w:rsidRPr="00445B5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F67504">
        <w:rPr>
          <w:rFonts w:ascii="Times New Roman" w:hAnsi="Times New Roman" w:cs="Times New Roman"/>
          <w:sz w:val="28"/>
          <w:szCs w:val="28"/>
        </w:rPr>
        <w:t>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6750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Главного государственного врача РФ от 25.10.2001 N 29 "О введении в действие СанПиН 2.2.1/2.1.1.1076-01";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0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67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7504">
        <w:rPr>
          <w:rFonts w:ascii="Times New Roman" w:hAnsi="Times New Roman" w:cs="Times New Roman"/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52169-2012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Оборудование и покрытия детских игровых площадок. Безопасность конструкции и методы испытаний. Общие требования;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52167-2012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качелей. Общие </w:t>
      </w:r>
      <w:r w:rsidRPr="00F67504">
        <w:rPr>
          <w:rFonts w:ascii="Times New Roman" w:hAnsi="Times New Roman" w:cs="Times New Roman"/>
          <w:sz w:val="28"/>
          <w:szCs w:val="28"/>
        </w:rPr>
        <w:lastRenderedPageBreak/>
        <w:t>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52168-2012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горок.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52299-2013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качалок.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52300-2013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каруселей.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52169-2012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52301-2013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при эксплуатации.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ЕН 1177-2013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67504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F67504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55677-2013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55678-2013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52FF7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67504">
          <w:rPr>
            <w:rFonts w:ascii="Times New Roman" w:hAnsi="Times New Roman" w:cs="Times New Roman"/>
            <w:sz w:val="28"/>
            <w:szCs w:val="28"/>
          </w:rPr>
          <w:t xml:space="preserve"> 55679-2013</w:t>
        </w:r>
      </w:hyperlink>
      <w:r w:rsidRPr="00F67504">
        <w:rPr>
          <w:rFonts w:ascii="Times New Roman" w:hAnsi="Times New Roman" w:cs="Times New Roman"/>
          <w:sz w:val="28"/>
          <w:szCs w:val="28"/>
        </w:rPr>
        <w:t xml:space="preserve"> Оборудование детских спортивных площадок. Безопасность при эксплуатации;</w:t>
      </w:r>
    </w:p>
    <w:p w:rsidR="00E52FF7" w:rsidRPr="00445B58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E52FF7" w:rsidRPr="00445B58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55679-2013 Оборудование детских спортивных площадок. Безопасность при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04"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1.4. Демонтаж, содержание, эксплуатация, обследование детских и спортивных площадок осуществляются за счет средств собственников помещений в многоквартирном доме, администрации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 поселения, эксплуатирующей организации.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термины и понятия: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2.1. Детская площадка - площадка, предназначенная для игр и активного отдыха детей разных возрастов: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- до 3 лет, дошкольного - до 7 лет, младшего и среднего школьного возраста - 7 - 12 лет.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2.2. Спортивная площадка - площадка, предназначенная для занятий физкультурой и спортом всех возрастных групп населения.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2.3. Регулярный визуальный осмотр - проверка оборудования, </w:t>
      </w:r>
      <w:r w:rsidRPr="001004F2">
        <w:rPr>
          <w:rFonts w:ascii="Times New Roman" w:hAnsi="Times New Roman" w:cs="Times New Roman"/>
          <w:sz w:val="28"/>
          <w:szCs w:val="28"/>
        </w:rPr>
        <w:lastRenderedPageBreak/>
        <w:t>позволяющая обнаружить опасные дефекты, вызванные неправильной эксплуатацией и климатическими условиями.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2.4. 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2.5. Ежегодный основной осмотр - проверка, выполняемая с периодичностью в 12 месяцев с целью оценки соответствия технического состояния оборудования требованиям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2.6. Консервация - комплекс технических мероприятий, обеспечивающих временную противокоррозионную защиту на период изготовления, хранения и транспортировки металлов и изделий, с использованием консервационных масел и смазок.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2.7. 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3. Классификация спортивных и детских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3.1. Детские и спортивные площадки, расположенные на земельных участках многоквартирных домов, являющиеся общим имуществом собственников помещений в многоквартирном доме, устанавливаются на основании решения общего собрания собственников помещений в многоквартирном доме. Их установка, содержание и обслуживание осуществляются за счет средств собственников помещений в многоквартирном доме.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3.2. Иные детские и спортивные площадки, расположенные на территории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поселения, устанавливаются по решению администрации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поселения за счет бюджетных или внебюджетных средств. После сдачи объекта в эксплуатацию площадки подлежат учету в казне </w:t>
      </w:r>
      <w:proofErr w:type="spellStart"/>
      <w:r w:rsidR="00E6020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 с целью дальнейшей передачи для обслуживания специализированной организации, определяемой администрацией в соответствии с действующим законодательством, либо муниципальным учреждениям, которые осуществляют их содержание и обслуживание.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4. Размещение спортивных и детских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Размещение и размеры детских и спортивных площадок должны соответствовать требованиям законодательства.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До начала строительства детских площадок необходимо учитывать место, где будет находиться детская площадка. Площадка должна быть хорошо освещена электрическим светом в темное время суток и естественным освещением днем. Площадка должна быть оборудована ограждениями по всему периметру. Все игровые элементы должны находиться на определенном законодательством расстоянии друг от друга.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Подбирать оборудование необходимо так, чтобы дети могли разделяться на возрастные группы: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для малышей - песочницы и качели. Оборудование для этой возрастной группы сделано без острых краев, имеет повышенную устойчивость к нагрузкам и разрушениям;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для школьников - лабиринты, элементы лазания и преодоления препятствий.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 Требования к игровому и спортивному оборудованию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5.1. Открытые спортивные площадки делятся на 2 группы: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сооружения для физкультурно-оздоровительных и спортивно-развлекательных занятий (рассчитываемые на обслуживание любых групп населения);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сооружения для массовых спортивных занятий (то есть сооружения с нормативными планировочными параметрами, но не рассчитанные на проведение соревнований высокого уровня).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5.2. Для общефизической подготовки и физкультурно-оздоровительных занятий в основном используются универсальные или многофункциональные площадки.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5.3.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Спортивные площадки для дошкольников и детей младшего возраста должны оснащаться многообразными элементами и снарядами, закрепляющими поэтапное наращивание у детей физической подготовленности, достигаемое в процессе игр, связанных с преодолением препятствий, разминок на снарядах и пр.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5.4. Игровое оборудование детских площадок 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Требования к материалу игрового оборудования и условиям его обработки следующие: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деревянное оборудование должно быть выполнено из твердых пород дерева со специальной обработкой, имеющей экологический сертификат качества и предотвращающей гниение, усыхание, возгорание, сколы; должно быть отполировано, острые углы закруглены;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>, который не травмирует, не ржавеет, морозоустойчив;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бетонные и железобетонные элементы оборудования должны иметь гладкие поверхности;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выцветающей от воздействия климатических факторов.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 Монтаж и установка оборудования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6.1. Монтаж и установку оборудования выполняют в соответствии с проектом, паспортом изготовителя, нормативными документами.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6.2. Оборудование монтируют и устанавливают так, чтобы обеспечивалась безопасность играющих детей.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6.3. Запрещается пользоваться оборудованием, не обеспечивающим безопасность детей.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 Контроль и техническое обслуживание</w:t>
      </w:r>
    </w:p>
    <w:p w:rsidR="00E52FF7" w:rsidRPr="001004F2" w:rsidRDefault="00E52FF7" w:rsidP="00E52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7.1. Оборудование детских и спортивных площадок (далее - оборудование), находящихся на обслуживании, подлежит техническому обслуживанию и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его состоянием.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контроль соответствия требованиям безопасности, техническое обслуживание и ремонт осуществляет эксплуатирующая организация или владелец.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7.4. Результаты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эксплуатирующей организации (владельца).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7.5. Контроль технического состояния оборудования включает: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осмотр и проверку оборудования перед вводом в эксплуатацию;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регулярный визуальный осмотр;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функциональный осмотр;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ежегодный основной 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 Контроль оборудования и его частей производится следующим образом: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7.6.1. Регулярный визуальный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Периодичность регулярного визуального осмотра устанавливает эксплуатирующая организация или владелец на основе учета условий эксплуатации. Оборудование детских площадок, подвергающееся </w:t>
      </w:r>
      <w:r w:rsidRPr="001004F2">
        <w:rPr>
          <w:rFonts w:ascii="Times New Roman" w:hAnsi="Times New Roman" w:cs="Times New Roman"/>
          <w:sz w:val="28"/>
          <w:szCs w:val="28"/>
        </w:rPr>
        <w:lastRenderedPageBreak/>
        <w:t>интенсивному использованию, требует ежедневного визуального осмотра.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Данный осмотр предназначен для определения видимых источников опасностей, которые являются следствием неправильной эксплуатации или неблагоприятных погодных условий.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Такой осмотр включает проверку чистоты, свободного пространства между оборудованием и землей, качества игровой поверхности, открытых фундаментов, наличия острых кромок, отсутствия деталей, чрезмерного износа (подвижных частей) и устойчивости конструкции.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7.6.2. Функциональный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3 месяца. Особое внимание при данном осмотре уделяется скрытым и труднодоступным элементам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7.6.3. Ежегодный основной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Ежегодный основной осмотр проводится один раз в год с целью подтверждения нормального эксплуатационного состояния оборудования, включая его фундаменты и поверхности.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На нормальное эксплуатационное состояние могут повлиять неблагоприятные погодные условия, наличие гниения древесины или коррозии металла, а также изменения состояния безопасности вследствие проведенных ремонтов, связанных с внесением изменений в конструкцию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7.7. Если в результате осмотра обнаруживаются серьезные неисправности, влияющие на безопасность оборудования, то их следует незамедлительно устранить. Если эти неисправности невозможно устранить, то оборудование должно быть выведено из эксплуатации.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 Эксплуатация 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 Оценка мер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Эксплуатирующая организация (владелец) должна: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8.1.1. Регулярно, но не менее одного раза в год оценивать эффективность мероприятий по обеспечению безопасности (включая требования, приведенные в настоящих Правилах).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8.1.2. Совершенствовать мероприятия или при изменении условий эксплуатации корректировать комплекс мероприятий по обеспечению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8.2. При проведении работ, предусмотренных в рамках управления безопасностью, вся информация должна быть задокументирована.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Документация на оборудование должна содержать: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акты проверки;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контроль основных эксплуатационных и технических характеристик;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инструкции по эксплуатации;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учет выполнения работ;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чертежи и схемы.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8.3. Информационное обеспечение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На детской, спортивной площадке должна быть предусмотрена табличка (пиктограмма) с указанием номеров телефонов для того, чтобы иметь возможность вызывать службу спасения и сообщать о наличии пострадавших. Вход, выход, а также запасные пути к детской площадке и от нее, которые предназначены как для пользователей, так и для использования спасательными службами, должны быть всегда доступны и не иметь препятствий.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8.4. Эксплуатация.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Во избежание несчастных случаев обслуживающая организация или владелец должны составлять план технического обслуживания, а также обеспечивать его выполнение. При этом должны учитываться конкретные условия эксплуатации и инструкции изготовителя, которые могут регламентировать периодичность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дефектов и повреждений.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С целью обеспечения соответствующего уровня безопасности и нормального функционирования техническое обслуживание оборудования и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детских площадок включает следующие профилактические меры: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проверку и подтягивание креплений;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обновление окраски и уход за поверхностями;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смазку шарниров;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разметку оборудования, обозначающую требуемый уровень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ударопоглощающего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чистоту оборудования;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чистоту покрытий (удаление битого стекла, камней и других посторонних предметов);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до необходимой высоты наполнения;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профилактический осмотр свободных пространств.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04F2">
        <w:rPr>
          <w:rFonts w:ascii="Times New Roman" w:hAnsi="Times New Roman" w:cs="Times New Roman"/>
          <w:sz w:val="28"/>
          <w:szCs w:val="28"/>
        </w:rPr>
        <w:t>. Профилактические ремонтные работы.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Профилактические ремонтные работы включают следующие меры, направленные на устранение неисправностей и восстановление необходимого уровня безопасности оборудования и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детских площадок: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крепежных деталей;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сварку и резку;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изношенных или дефектных деталей;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неисправных элементов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04F2">
        <w:rPr>
          <w:rFonts w:ascii="Times New Roman" w:hAnsi="Times New Roman" w:cs="Times New Roman"/>
          <w:sz w:val="28"/>
          <w:szCs w:val="28"/>
        </w:rPr>
        <w:t>. Санитарное содержание.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Эксплуатирующая организация или владелец осуществляют ежедневный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санитарным содержанием детских и спортивных площадок, поддерживают их в надлежащем санитарном состоянии.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 Демонтаж 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 Демонтаж детских и спортивных площадок, расположенных на земельных участках многоквартирных домов.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9.1.1. Решение о демонтаже детской и спортивной площадки, расположенной на земельном участке многоквартирного дома, принимается на собрании собственников помещений в многоквартирном доме с оформлением протокола собственников помещений в многоквартирном доме.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9.1.2. Демонтаж элементов детских и спортивных площадок осуществляется за счет средств собственников помещений в многоквартирном доме, где установлена детская и спортивная площадка.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9.2. Демонтаж иных детских и спортивных площадок, расположенных на территории </w:t>
      </w:r>
      <w:proofErr w:type="spellStart"/>
      <w:r w:rsidR="00D95C3B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D9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9.2.1. Решение о демонтаже иных детских и спортивных площадок, расположенных на территории </w:t>
      </w:r>
      <w:proofErr w:type="spellStart"/>
      <w:r w:rsidR="00D95C3B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D9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поселения, принимается администрацией с учетом мнения эксплуатирующей организации, в ведении которой находится детская и спортивная площадка (при ее наличии), с оформлением акта.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9.2.2. Демонтаж оборудования детских и спортивных площадок осуществляется за счет средств организации, в ведении которой находится детская и (или) спортивная площадка, или владельца.</w:t>
      </w:r>
    </w:p>
    <w:p w:rsidR="00E52FF7" w:rsidRPr="001004F2" w:rsidRDefault="00E52FF7" w:rsidP="00E52FF7">
      <w:pPr>
        <w:rPr>
          <w:sz w:val="28"/>
          <w:szCs w:val="28"/>
        </w:rPr>
      </w:pPr>
    </w:p>
    <w:p w:rsidR="00502408" w:rsidRPr="00E52FF7" w:rsidRDefault="00502408" w:rsidP="00E52FF7">
      <w:pPr>
        <w:ind w:firstLine="708"/>
      </w:pPr>
    </w:p>
    <w:sectPr w:rsidR="00502408" w:rsidRPr="00E5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7"/>
    <w:rsid w:val="00502408"/>
    <w:rsid w:val="00A004D6"/>
    <w:rsid w:val="00CE75AE"/>
    <w:rsid w:val="00D95C3B"/>
    <w:rsid w:val="00E52FF7"/>
    <w:rsid w:val="00E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B3B276E1EC02EDE94D4525DF1A73FE1BE85280BCB2F4A2257905FAB47ABBFB4F387Bi7M" TargetMode="External"/><Relationship Id="rId13" Type="http://schemas.openxmlformats.org/officeDocument/2006/relationships/hyperlink" Target="consultantplus://offline/ref=244653F51D738517D3C6AD75E4B98EB4D572D64150C1E2469886E16FAF3CD8B98E8D88231FBCDE15476964D9H413J" TargetMode="External"/><Relationship Id="rId18" Type="http://schemas.openxmlformats.org/officeDocument/2006/relationships/hyperlink" Target="consultantplus://offline/ref=244653F51D738517D3C6AD75E4B98EB4D573D64053C1E2469886E16FAF3CD8B98E8D88231FBCDE15476964D9H41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4653F51D738517D3C6AD75E4B98EB4D57CD74654C1E2469886E16FAF3CD8B98E8D88231FBCDE15476964D9H413J" TargetMode="External"/><Relationship Id="rId7" Type="http://schemas.openxmlformats.org/officeDocument/2006/relationships/hyperlink" Target="consultantplus://offline/ref=BEF851A585C2F18F07EDB0BEA41ABDE500EEB3464724DD482AA81DBF0DD0BAE7B4E2232C46BFB97F7Bi9M" TargetMode="External"/><Relationship Id="rId12" Type="http://schemas.openxmlformats.org/officeDocument/2006/relationships/hyperlink" Target="consultantplus://offline/ref=244653F51D738517D3C6BB79E6B98EB4D17CD24555C3BF4C90DFED6DA83387BC9B9CD02E19A4C0175B7566D84BH61DJ" TargetMode="External"/><Relationship Id="rId17" Type="http://schemas.openxmlformats.org/officeDocument/2006/relationships/hyperlink" Target="consultantplus://offline/ref=244653F51D738517D3C6BB79E6B98EB4D17CD24555C3BF4C90DFED6DA83387BC9B9CD02E19A4C0175B7566D84BH61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4653F51D738517D3C6AD75E4B98EB4D573D64055C1E2469886E16FAF3CD8B98E8D88231FBCDE15476964D9H413J" TargetMode="External"/><Relationship Id="rId20" Type="http://schemas.openxmlformats.org/officeDocument/2006/relationships/hyperlink" Target="consultantplus://offline/ref=244653F51D738517D3C6AD75E4B98EB4D57CD74557C1E2469886E16FAF3CD8B98E8D88231FBCDE15476964D9H413J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EF851A585C2F18F07EDB0BEA41ABDE500E7B1474121DD482AA81DBF0D7Di0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44653F51D738517D3C6AD75E4B98EB4D573D64052C1E2469886E16FAF3CD8B98E8D88231FBCDE15476964D9H41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F851A585C2F18F07EDB0BEA41ABDE500E7BE414026DD482AA81DBF0D7Di0M" TargetMode="External"/><Relationship Id="rId19" Type="http://schemas.openxmlformats.org/officeDocument/2006/relationships/hyperlink" Target="consultantplus://offline/ref=244653F51D738517D3C6AD75E4B98EB4D573D64554C1E2469886E16FAF3CD8B98E8D88231FBCDE15476964D9H41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851A585C2F18F07EDB0BEA41ABDE506E2B047462F804222F111BD0ADFE5F0B3AB2F2D46BDBA77i2M" TargetMode="External"/><Relationship Id="rId14" Type="http://schemas.openxmlformats.org/officeDocument/2006/relationships/hyperlink" Target="consultantplus://offline/ref=244653F51D738517D3C6AD75E4B98EB4D572D24051C1E2469886E16FAF3CD8B98E8D88231FBCDE15476964D9H413J" TargetMode="External"/><Relationship Id="rId22" Type="http://schemas.openxmlformats.org/officeDocument/2006/relationships/hyperlink" Target="consultantplus://offline/ref=244653F51D738517D3C6AD75E4B98EB4D57CD74657C1E2469886E16FAF3CD8B98E8D88231FBCDE15476964D9H4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2019-07-26T01:31:00Z</cp:lastPrinted>
  <dcterms:created xsi:type="dcterms:W3CDTF">2019-07-26T01:35:00Z</dcterms:created>
  <dcterms:modified xsi:type="dcterms:W3CDTF">2019-07-26T01:35:00Z</dcterms:modified>
</cp:coreProperties>
</file>