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BEE00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508684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АДМИНИСТРАЦИЯ РАКИТНЕНСКОГО СЕЛЬСКОГО ПОСЕЛЕНИЯ</w:t>
      </w:r>
    </w:p>
    <w:p w14:paraId="7A39755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0B00A8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27529BE6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A36C6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795F2031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F5712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851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 июня  2025г                                     с. Ракитное                                             №  28</w:t>
      </w:r>
    </w:p>
    <w:p w14:paraId="6D7111E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B2EB76D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Ракитненского сельского поселения № 40 от 26.12.2022г «Об утверждении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Ракитненского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Ракитненского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2023 – 2027 годы»</w:t>
      </w:r>
    </w:p>
    <w:p w14:paraId="6B4457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BAB05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«О стратегическом планировании в Российской Федерации», постановлением администрации Ракитненского сельского поселения  от 26.12.2022г. №  38 </w:t>
      </w:r>
      <w:r>
        <w:rPr>
          <w:rStyle w:val="22"/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 муниципальных программ Ракитненского сельского поселения»,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Ракитненского сельского поселения  от 15.09.2016года №29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Ракитненского сельского поселения  и проведения оценки эффективности реализации муниципальных программ»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Ракитненского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14:paraId="088AE911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7E4F92CC">
      <w:pPr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</w:p>
    <w:p w14:paraId="733034BE">
      <w:pPr>
        <w:pStyle w:val="2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 муниципальную программу </w:t>
      </w:r>
      <w:r>
        <w:rPr>
          <w:sz w:val="28"/>
          <w:szCs w:val="28"/>
        </w:rPr>
        <w:t xml:space="preserve">Ракитненского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«Благоустройство территории Ракитненского сельского поселения на 2023 -2027 годы» (прилагается);</w:t>
      </w:r>
    </w:p>
    <w:p w14:paraId="397A6EB5">
      <w:pPr>
        <w:ind w:left="750"/>
        <w:jc w:val="both"/>
        <w:rPr>
          <w:sz w:val="28"/>
          <w:szCs w:val="28"/>
        </w:rPr>
      </w:pPr>
    </w:p>
    <w:p w14:paraId="79ADB445">
      <w:pPr>
        <w:pStyle w:val="2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Паспорт программы изложить в новой редакции      </w:t>
      </w:r>
    </w:p>
    <w:p w14:paraId="11EFEE6E">
      <w:pPr>
        <w:shd w:val="clear" w:color="auto" w:fill="FFFFFF"/>
        <w:tabs>
          <w:tab w:val="left" w:pos="945"/>
        </w:tabs>
        <w:spacing w:before="10" w:after="10"/>
        <w:jc w:val="both"/>
        <w:rPr>
          <w:bCs/>
          <w:color w:val="000000"/>
          <w:spacing w:val="-3"/>
          <w:sz w:val="28"/>
          <w:szCs w:val="28"/>
        </w:rPr>
      </w:pPr>
    </w:p>
    <w:p w14:paraId="06567177">
      <w:pPr>
        <w:spacing w:before="10" w:after="1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5680D287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«Интернет».       </w:t>
      </w:r>
    </w:p>
    <w:p w14:paraId="077C9539">
      <w:pPr>
        <w:spacing w:before="10" w:after="10"/>
        <w:rPr>
          <w:sz w:val="28"/>
          <w:szCs w:val="28"/>
        </w:rPr>
      </w:pPr>
    </w:p>
    <w:p w14:paraId="2313DD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9BBA21C">
      <w:pPr>
        <w:jc w:val="both"/>
        <w:rPr>
          <w:sz w:val="28"/>
          <w:szCs w:val="28"/>
        </w:rPr>
      </w:pPr>
    </w:p>
    <w:p w14:paraId="318CEC28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</w:p>
    <w:p w14:paraId="4CC44E88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   А.В. Зиновьев</w:t>
      </w:r>
    </w:p>
    <w:p w14:paraId="58E55B98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C00C26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D2868A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77447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14:paraId="7D178C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постановлением администрации</w:t>
      </w:r>
    </w:p>
    <w:p w14:paraId="101937E3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4352951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20.06. 2025г. № 28</w:t>
      </w:r>
    </w:p>
    <w:p w14:paraId="2C1093E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509F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A52F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26A27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B0720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FF2A6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53D72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E4B69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6CD37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CB2F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58036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МУНИЦИПАЛЬНАЯ ПРОГРАММА</w:t>
      </w:r>
    </w:p>
    <w:p w14:paraId="50B690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«БЛАГОУСТРОЙСТВО ТЕРРИТОРИИ</w:t>
      </w:r>
    </w:p>
    <w:p w14:paraId="45B5D2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РАКИТНЕНСКОГО СЕЛЬСКОГО ПОСЕЛЕНИЯ</w:t>
      </w:r>
    </w:p>
    <w:p w14:paraId="73051E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НА 2023 – 2027 ГОДЫ»</w:t>
      </w:r>
    </w:p>
    <w:p w14:paraId="0F63D1F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6AE25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E628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284C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D7934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512AA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E7F9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69F1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8F75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9D3C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94B0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16B25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E3F4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6FEB0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91E9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259F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C62A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79CBA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CBD6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BBD017">
      <w:pPr>
        <w:pStyle w:val="14"/>
        <w:widowControl/>
        <w:jc w:val="center"/>
      </w:pPr>
      <w:r>
        <w:t>ПАСПОРТ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7280"/>
      </w:tblGrid>
      <w:tr w14:paraId="0A99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52A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программы Ракитненского сельского поселения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 Ракитненского сельского поселения</w:t>
            </w:r>
          </w:p>
          <w:p w14:paraId="732DE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2023 – 2027 годы»</w:t>
            </w:r>
          </w:p>
        </w:tc>
      </w:tr>
      <w:tr w14:paraId="14A6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EE42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разработки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A2E90B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Гражданский кодекс Российской федерации, Бюджетный кодекс Российской Федерации, Федеральный закон от 06.10.2003 № 131-ФЗ «Об общих принципах  организации местного самоуправления в Российской Федерации», Устав Ракитненского сельского поселения</w:t>
            </w:r>
          </w:p>
        </w:tc>
      </w:tr>
      <w:tr w14:paraId="01F7E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1593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2BB133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</w:tr>
      <w:tr w14:paraId="1601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F3E79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276F1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35FE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D5208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4F00F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5DC2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14CA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Соучастник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1AFF4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102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715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DF31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3A8A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6F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04E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Организация уличного освещения Ракитненского сельского поселения </w:t>
            </w:r>
          </w:p>
          <w:p w14:paraId="71470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Благоустройство территории Ракитненского сельского поселения</w:t>
            </w:r>
          </w:p>
        </w:tc>
      </w:tr>
      <w:tr w14:paraId="7E61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4D10E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программы и задачи программы</w:t>
            </w:r>
          </w:p>
          <w:p w14:paraId="2BB3948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639900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системы комплексного благоустройства Ракитненского сельского поселения: </w:t>
            </w:r>
          </w:p>
          <w:p w14:paraId="14B6979A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внешнего благоустройства и санитарного содержания населенных пунктов Ракитненского сельского поселения </w:t>
            </w:r>
          </w:p>
          <w:p w14:paraId="75D38E71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по благоустройству территории поселения, строительству и реконструкции систем наружного освещения улиц населенных пунктов;</w:t>
            </w:r>
          </w:p>
          <w:p w14:paraId="58F1E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общего уровня благоустройства территории Ракитненского сельского поселения для обеспечения максимально благоприятных, комфортных условий для проживания и отдыха населения.</w:t>
            </w:r>
          </w:p>
          <w:p w14:paraId="28E31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Задачами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 надлежащем виде наружного освещения, в том числе:</w:t>
            </w:r>
          </w:p>
          <w:p w14:paraId="110A8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14:paraId="70B9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мусора.</w:t>
            </w:r>
          </w:p>
        </w:tc>
      </w:tr>
      <w:tr w14:paraId="3AD4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22A9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14:paraId="1AD75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35AB2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освещенных улиц, внутренних дорог, на всех населенных пунктах в общем количестве улиц до 100%;</w:t>
            </w:r>
          </w:p>
          <w:p w14:paraId="01284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модернизированных светильников;</w:t>
            </w:r>
          </w:p>
          <w:p w14:paraId="592937FA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санитарного и экологического состояния населенных пунктов поселения </w:t>
            </w:r>
          </w:p>
        </w:tc>
      </w:tr>
      <w:tr w14:paraId="3968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27BE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Сроки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7B49F4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 2017-2027 годы, этапы реализации программы не предусмотрены</w:t>
            </w:r>
          </w:p>
        </w:tc>
      </w:tr>
      <w:tr w14:paraId="0F89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06C2F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ресурсов на реализацию программы</w:t>
            </w:r>
          </w:p>
          <w:p w14:paraId="78E87133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ACC8A13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>
              <w:rPr>
                <w:rFonts w:ascii="Times New Roman" w:hAnsi="Times New Roman" w:cs="Times New Roman"/>
                <w:b/>
              </w:rPr>
              <w:t>4742079,48</w:t>
            </w:r>
            <w:r>
              <w:rPr>
                <w:rFonts w:ascii="Times New Roman" w:hAnsi="Times New Roman" w:cs="Times New Roman"/>
              </w:rPr>
              <w:t xml:space="preserve"> рублей, в том числе из средств местного бюджета – </w:t>
            </w:r>
            <w:r>
              <w:rPr>
                <w:rFonts w:ascii="Times New Roman" w:hAnsi="Times New Roman" w:cs="Times New Roman"/>
                <w:b/>
              </w:rPr>
              <w:t>4742079,48</w:t>
            </w:r>
            <w:r>
              <w:rPr>
                <w:rFonts w:ascii="Times New Roman" w:hAnsi="Times New Roman" w:cs="Times New Roman"/>
              </w:rPr>
              <w:t>рублей, в том числе по годам:</w:t>
            </w:r>
          </w:p>
          <w:p w14:paraId="512ACA63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2023 году – 1079002,79  рублей;</w:t>
            </w:r>
          </w:p>
          <w:p w14:paraId="25408F7B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 – 1802414,01 рублей;</w:t>
            </w:r>
          </w:p>
          <w:p w14:paraId="1E2D55BE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 – 1860662,68 рублей;</w:t>
            </w:r>
          </w:p>
          <w:p w14:paraId="2B13BE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2026 году – 0,00 рублей;</w:t>
            </w:r>
          </w:p>
          <w:p w14:paraId="500EC3D6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2027 году – 0,00 рублей.</w:t>
            </w:r>
          </w:p>
        </w:tc>
      </w:tr>
      <w:tr w14:paraId="666C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D4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27324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 комфортных условий для проживания и отдыха населения Ракитненского сельского поселения </w:t>
            </w:r>
          </w:p>
          <w:p w14:paraId="509139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уровня освещенности улиц, внутренних дорог, на всех населенных пунктах до 100%. </w:t>
            </w:r>
          </w:p>
          <w:p w14:paraId="76EABC5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целей по приведению улиц, площадей в состояние, соответствующее современным требованиям и стандартам.</w:t>
            </w:r>
          </w:p>
          <w:p w14:paraId="7811A1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благоустройства территории  Ракитненского  сельского поселения</w:t>
            </w:r>
          </w:p>
        </w:tc>
      </w:tr>
      <w:tr w14:paraId="07D0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BA6E6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EA8507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 осуществляет администрация   Ракитненского сельского поселения</w:t>
            </w:r>
          </w:p>
        </w:tc>
      </w:tr>
    </w:tbl>
    <w:p w14:paraId="362AFB8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79BC0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2AE85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 Ракитненского сельского поселения расположено 3 населённых пункта.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населенных пунктов.</w:t>
      </w:r>
    </w:p>
    <w:p w14:paraId="480B2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то же время в вопросах благоустройства территории поселения имеется ряд проблем: огромная заброшенность территорий способствует произрастанию сорной растительности требующей своевременного откоса данной территории, необходимо проведение работ по наружному освещению населенных пунктов для доведения до нормального состояния. Муниципальные объекты инфраструктуры и территории общего пользования требуют ежегодного содержания.</w:t>
      </w:r>
    </w:p>
    <w:p w14:paraId="1B533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расходов.</w:t>
      </w:r>
    </w:p>
    <w:p w14:paraId="7BA07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здоровью граждан, будет способствовать повышению уровня их комфортного проживания.</w:t>
      </w:r>
    </w:p>
    <w:p w14:paraId="2F1951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планируется осуществлять в соответствии с мероприятиями настоящей программы.</w:t>
      </w:r>
    </w:p>
    <w:p w14:paraId="451E9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14:paraId="12255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14:paraId="08CC53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 вследствие этого уровнем бюджетного финансирования.</w:t>
      </w:r>
    </w:p>
    <w:p w14:paraId="194BD8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 следующие меры:</w:t>
      </w:r>
    </w:p>
    <w:p w14:paraId="3F7C5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муниципальной программы в зависимости от достигнутых результатов;</w:t>
      </w:r>
    </w:p>
    <w:p w14:paraId="2C5DE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14:paraId="031729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расходов;</w:t>
      </w:r>
    </w:p>
    <w:p w14:paraId="58BC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внебюджетного финансирования.</w:t>
      </w:r>
    </w:p>
    <w:p w14:paraId="75ADB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минимизации административных рисков являются:</w:t>
      </w:r>
    </w:p>
    <w:p w14:paraId="18C96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14:paraId="0CB63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систематического аудита результативности реализации Программы;</w:t>
      </w:r>
    </w:p>
    <w:p w14:paraId="6082A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регулярное обнародование отчетов о ходе реализации Программы;</w:t>
      </w:r>
    </w:p>
    <w:p w14:paraId="4E31A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эффективности, взаимодействия участников реализации Программы;</w:t>
      </w:r>
    </w:p>
    <w:p w14:paraId="3FC40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52D8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системы мониторингов реализации Программы;</w:t>
      </w:r>
    </w:p>
    <w:p w14:paraId="0CBBA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своевременная корректировка мероприятий Программы.</w:t>
      </w:r>
    </w:p>
    <w:p w14:paraId="1B3208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9D02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Цели, задачи и показатели (индикаторы), основные ожидаемые конечные результаты, сроки и этапы реализации муниципальной программы Ракитненского сельского поселения «Развитие и сохранение культуры на территории Ракитненского сельского поселения на 2023 -2027 годы»</w:t>
      </w:r>
    </w:p>
    <w:p w14:paraId="5BF5E1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Программы - повышение уровня комплексного благоустройства территорий, создание благоприятных условий для проживания населения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742A9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Программы потребует решения следующих задач:</w:t>
      </w:r>
    </w:p>
    <w:p w14:paraId="034E68B6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в надлежащем виде наружного освещения;</w:t>
      </w:r>
    </w:p>
    <w:p w14:paraId="537C53DD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уборка территории поселения от мусора; </w:t>
      </w:r>
    </w:p>
    <w:p w14:paraId="0C653ED8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обкашивание территории поселения;                                 </w:t>
      </w:r>
    </w:p>
    <w:p w14:paraId="148B48E4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муниципальных территорий общего пользования.</w:t>
      </w:r>
    </w:p>
    <w:p w14:paraId="34A16437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задач. Программа включает следующие основные мероприятия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:</w:t>
      </w:r>
    </w:p>
    <w:p w14:paraId="11D6FC9E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1. Организация уличного освещения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(оплата за электроэнергию, выполнение работ, содержание, модернизация, приобретение материалов).</w:t>
      </w:r>
    </w:p>
    <w:p w14:paraId="4F7A45EA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мероприятие направлено на достижение целей по улучшение качества уличного освещения населенных пунктов Ракитненского сельского поселения и обеспечения уличным освещением, проблемных в этой сфере, населенных пунктов поселения.</w:t>
      </w:r>
    </w:p>
    <w:p w14:paraId="4AFAD224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2. Благоустройство территории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(санитарная очистка и содержание территории поселения, сезонное содержание территории).</w:t>
      </w:r>
    </w:p>
    <w:p w14:paraId="04D51178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ориентировано на выполнение работ по озеленению, содержанию, ремонту, благоустройству мест общего пользования в селах поселения, прочих объектов благоустройства, санитарной очистке и поддержанию чистоты и порядка на территории поселения, сезонное содержание территории поселения.    </w:t>
      </w:r>
    </w:p>
    <w:p w14:paraId="5AAEED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Реализация Программы позволит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обеспечить:</w:t>
      </w:r>
    </w:p>
    <w:p w14:paraId="43EE9A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1. Поддержание ранее созданной или изначально существующей природной среды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3F3801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2. Условия безопасного и комфортного нахождения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51363C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 Физическую и эстетическую комфортность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773CF1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4. Осуществить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полномочия, предусмотренные Федеральным </w:t>
      </w:r>
      <w:r>
        <w:fldChar w:fldCharType="begin"/>
      </w:r>
      <w:r>
        <w:instrText xml:space="preserve"> HYPERLINK "consultantplus://offline/ref=C51E862946D5F714ACECB60BD6421497EBA5A43B07194BAB60F6DFF758Q8l2L"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14:paraId="049569F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реализации программных мероприятий будут обеспечены:</w:t>
      </w:r>
    </w:p>
    <w:p w14:paraId="423FCB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 чистота, порядок и благоустройство на территории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5D7C75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надлежащее содержание расположенных на ней земельных участков, зданий и сооружений, мест погребения и иных объектов общего пользования;</w:t>
      </w:r>
    </w:p>
    <w:p w14:paraId="19777F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защита прав и свобод человека и гражданина, интересы общества, охрана здоровья человека, исторической и природной среды.</w:t>
      </w:r>
    </w:p>
    <w:p w14:paraId="61599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Подробные значения целевых показателей Программы представлены в таблице № 1.</w:t>
      </w:r>
    </w:p>
    <w:p w14:paraId="2D05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F6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Механизм реализации муниципальной программы </w:t>
      </w:r>
    </w:p>
    <w:p w14:paraId="43A7D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контроль над её выполнением</w:t>
      </w:r>
    </w:p>
    <w:p w14:paraId="54305E4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ответственный исполнитель Программы администрация Ракитненского сельского поселения.</w:t>
      </w:r>
    </w:p>
    <w:p w14:paraId="6B75AA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Ответственный исполнитель Программы в процессе реализации муниципальной программы:</w:t>
      </w:r>
    </w:p>
    <w:p w14:paraId="0DFA4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36E9C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обеспечивает разработку и реализацию муниципальной программы;</w:t>
      </w:r>
    </w:p>
    <w:p w14:paraId="766BB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4E89B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проводит оценку эффективности реализации муниципальной программы;</w:t>
      </w:r>
    </w:p>
    <w:p w14:paraId="7D3AB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несет ответственность за достижение целевых показателей муниципальной программы;</w:t>
      </w:r>
    </w:p>
    <w:p w14:paraId="5F3C6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подготовку предложений по объемам и источникам финансирования реализации программы;</w:t>
      </w:r>
    </w:p>
    <w:p w14:paraId="2465A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организует информационную и разъяснительную работу, направленную на   освещение целей и задач муниципальной программы;</w:t>
      </w:r>
    </w:p>
    <w:p w14:paraId="72A3C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14:paraId="37B8A3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представляет ежегодный доклад о ходе реализации муниципальной программы;</w:t>
      </w:r>
    </w:p>
    <w:p w14:paraId="18DF9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готовит ежегодный доклад о ходе реализации муниципальной программы и оценке эффективности ее реализации;</w:t>
      </w:r>
    </w:p>
    <w:p w14:paraId="504D7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осуществляет иные полномочия, установленные муниципальной программой.</w:t>
      </w:r>
    </w:p>
    <w:p w14:paraId="7DD508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предусматривает закупку товаров, работ за счет средств бюджета Ракитненского сельского поселения в соответствии с действующим законодательством, регулирующим закупку товаров, работ, услуг для обеспечения муниципальных нужд Ракитненского сельского поселения.</w:t>
      </w:r>
    </w:p>
    <w:p w14:paraId="1EDE2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 выполнением муниципальной программы осуществляют администрация Ракитненского сельского поселения и муниципальный комитет Ракитненского сельского поселения.</w:t>
      </w:r>
    </w:p>
    <w:p w14:paraId="5E1A6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C6A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Обоснование ресурсного обеспечения муниципальной программы</w:t>
      </w:r>
    </w:p>
    <w:p w14:paraId="65C66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 муниципальной программы предусматривается осуществлять за счёт средств бюджета Ракитненского сельского поселения с привлечением внебюджетных средств.</w:t>
      </w:r>
    </w:p>
    <w:p w14:paraId="72C0F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14:paraId="1A9E64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программных мероприятий –  </w:t>
      </w:r>
      <w:r>
        <w:rPr>
          <w:rFonts w:ascii="Times New Roman" w:hAnsi="Times New Roman" w:cs="Times New Roman"/>
        </w:rPr>
        <w:t>1809440,43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51709EB9">
      <w:pPr>
        <w:pStyle w:val="2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объём финансирования муниципальной программы на 2023 - 2027 годы – </w:t>
      </w:r>
      <w:r>
        <w:rPr>
          <w:rFonts w:ascii="Times New Roman" w:hAnsi="Times New Roman" w:cs="Times New Roman"/>
          <w:b/>
        </w:rPr>
        <w:t>4742079,48</w:t>
      </w:r>
      <w:r>
        <w:rPr>
          <w:rFonts w:ascii="Times New Roman" w:hAnsi="Times New Roman" w:cs="Times New Roman"/>
        </w:rPr>
        <w:t xml:space="preserve">рублей, в том числе из средств местного бюджета – </w:t>
      </w:r>
      <w:r>
        <w:rPr>
          <w:rFonts w:ascii="Times New Roman" w:hAnsi="Times New Roman" w:cs="Times New Roman"/>
          <w:b/>
        </w:rPr>
        <w:t>4742079,48</w:t>
      </w:r>
      <w:r>
        <w:rPr>
          <w:rFonts w:ascii="Times New Roman" w:hAnsi="Times New Roman" w:cs="Times New Roman"/>
        </w:rPr>
        <w:t xml:space="preserve">  рублей, в том числе по годам:</w:t>
      </w:r>
    </w:p>
    <w:p w14:paraId="40856CD8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2023 году – 1079002,79  рублей;</w:t>
      </w:r>
    </w:p>
    <w:p w14:paraId="2BB8AD05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– 1802414,01 рублей;</w:t>
      </w:r>
    </w:p>
    <w:p w14:paraId="6B7DC5CA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 году – 1860622,68 рублей;</w:t>
      </w:r>
    </w:p>
    <w:p w14:paraId="0DAE889C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– </w:t>
      </w:r>
      <w:r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651E4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</w:t>
      </w:r>
      <w:r>
        <w:rPr>
          <w:rFonts w:ascii="Times New Roman" w:hAnsi="Times New Roman" w:cs="Times New Roman"/>
        </w:rPr>
        <w:t xml:space="preserve">0,00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рублей.</w:t>
      </w:r>
    </w:p>
    <w:p w14:paraId="664C3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037B6A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Методика расчета значений показателей эффективности реализации программы</w:t>
      </w:r>
    </w:p>
    <w:p w14:paraId="20BB66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Методика оценки эффективности реализации муниципальной программы определяется согласно Приложению № 3 к Порядку принятия решения о разработке, формирования, реализации и оценки эффективности реализации муниципальных программ в Ракитненском сельском поселении, утвержденного Постановлением администрации от 15.09.2016 № 29.</w:t>
      </w:r>
    </w:p>
    <w:p w14:paraId="32259B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9B5F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>
          <w:pgSz w:w="11900" w:h="16800"/>
          <w:pgMar w:top="426" w:right="902" w:bottom="851" w:left="1134" w:header="720" w:footer="720" w:gutter="0"/>
          <w:cols w:space="720" w:num="1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309"/>
        <w:gridCol w:w="1898"/>
        <w:gridCol w:w="1395"/>
        <w:gridCol w:w="1395"/>
        <w:gridCol w:w="2625"/>
        <w:gridCol w:w="2443"/>
        <w:gridCol w:w="2084"/>
      </w:tblGrid>
      <w:tr w14:paraId="49F8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8"/>
          </w:tcPr>
          <w:p w14:paraId="681197C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обосновных мероприятий муниципальной программы  Ракитненского сельского поселения   «Благоустройство территории Ракитненского сельского поселения на 2023 - 2027 годы»</w:t>
            </w:r>
          </w:p>
        </w:tc>
      </w:tr>
      <w:tr w14:paraId="60D2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8" w:type="pct"/>
            <w:vMerge w:val="restart"/>
          </w:tcPr>
          <w:p w14:paraId="3DDE57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51" w:type="pct"/>
            <w:vMerge w:val="restart"/>
          </w:tcPr>
          <w:p w14:paraId="2946A89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603" w:type="pct"/>
            <w:vMerge w:val="restart"/>
          </w:tcPr>
          <w:p w14:paraId="32E6B5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86" w:type="pct"/>
            <w:gridSpan w:val="2"/>
          </w:tcPr>
          <w:p w14:paraId="5874AB3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834" w:type="pct"/>
            <w:vMerge w:val="restart"/>
          </w:tcPr>
          <w:p w14:paraId="4CD923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776" w:type="pct"/>
            <w:vMerge w:val="restart"/>
          </w:tcPr>
          <w:p w14:paraId="3CA4220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нереализации  ведомственной целевой программы, основного мероприятия</w:t>
            </w:r>
          </w:p>
        </w:tc>
        <w:tc>
          <w:tcPr>
            <w:tcW w:w="662" w:type="pct"/>
            <w:vMerge w:val="restart"/>
          </w:tcPr>
          <w:p w14:paraId="27A48AF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результатов государственной программы (подпрограммы) - № показателя</w:t>
            </w:r>
          </w:p>
        </w:tc>
      </w:tr>
      <w:tr w14:paraId="7F76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8" w:type="pct"/>
            <w:vMerge w:val="continue"/>
          </w:tcPr>
          <w:p w14:paraId="655D54C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vMerge w:val="continue"/>
          </w:tcPr>
          <w:p w14:paraId="3E19C7A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 w:val="continue"/>
          </w:tcPr>
          <w:p w14:paraId="0F09BD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Align w:val="center"/>
          </w:tcPr>
          <w:p w14:paraId="7500BC5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43" w:type="pct"/>
            <w:vAlign w:val="center"/>
          </w:tcPr>
          <w:p w14:paraId="5C6401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834" w:type="pct"/>
            <w:vMerge w:val="continue"/>
          </w:tcPr>
          <w:p w14:paraId="12B41F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continue"/>
          </w:tcPr>
          <w:p w14:paraId="4C8FD95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Merge w:val="continue"/>
          </w:tcPr>
          <w:p w14:paraId="0956B0A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A8C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8" w:type="pct"/>
            <w:vAlign w:val="center"/>
          </w:tcPr>
          <w:p w14:paraId="022F708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pct"/>
            <w:vAlign w:val="center"/>
          </w:tcPr>
          <w:p w14:paraId="6554C5D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" w:type="pct"/>
            <w:vAlign w:val="center"/>
          </w:tcPr>
          <w:p w14:paraId="7B6A3D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5F3E3A3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vAlign w:val="center"/>
          </w:tcPr>
          <w:p w14:paraId="17E78B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</w:tcPr>
          <w:p w14:paraId="14E551A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</w:tcPr>
          <w:p w14:paraId="15FC634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pct"/>
          </w:tcPr>
          <w:p w14:paraId="7C203F6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76AA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3" w:hRule="atLeast"/>
          <w:tblHeader/>
        </w:trPr>
        <w:tc>
          <w:tcPr>
            <w:tcW w:w="188" w:type="pct"/>
          </w:tcPr>
          <w:p w14:paraId="60D2E34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79E356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94E3A4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2CA83C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D2C4D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8C8334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  <w:p w14:paraId="4955EB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4D5F7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01AE93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E04692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03E1F0F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256149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2AF3FB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8605A3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</w:tcPr>
          <w:p w14:paraId="58E0FBD3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28D9A266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314F5F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14AD7B52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FF9E4CC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603" w:type="pct"/>
          </w:tcPr>
          <w:p w14:paraId="53D9DC4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443" w:type="pct"/>
          </w:tcPr>
          <w:p w14:paraId="11D3553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10C5BB9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797B3EC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4ACBAB1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776" w:type="pct"/>
          </w:tcPr>
          <w:p w14:paraId="17F5224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662" w:type="pct"/>
          </w:tcPr>
          <w:p w14:paraId="769F654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05C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8" w:type="pct"/>
          </w:tcPr>
          <w:p w14:paraId="7E608F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555E6DD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18200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3AE7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835F53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2E01F9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BD5CB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6B3CC3A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FDD38F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4E3B4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B442B1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4C03C26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40B50A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23EECA7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  <w:p w14:paraId="62DD38E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6EBBD8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D8B48D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12C86F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236577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17EFCF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17C91D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AD663E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1FCA2A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CA9EAA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1EF432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4AA8E6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E79332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2CE4C9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2D8872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601164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70F769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F09A58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DE4CC1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51" w:type="pct"/>
          </w:tcPr>
          <w:p w14:paraId="2D4765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353A8B98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2D4BF27E">
            <w:pPr>
              <w:pStyle w:val="11"/>
              <w:rPr>
                <w:rFonts w:ascii="Times New Roman" w:hAnsi="Times New Roman" w:cs="Times New Roman"/>
              </w:rPr>
            </w:pPr>
          </w:p>
          <w:p w14:paraId="7A91A298">
            <w:pPr>
              <w:pStyle w:val="11"/>
              <w:rPr>
                <w:rFonts w:ascii="Times New Roman" w:hAnsi="Times New Roman" w:cs="Times New Roman"/>
              </w:rPr>
            </w:pPr>
          </w:p>
          <w:p w14:paraId="70C1F66D">
            <w:pPr>
              <w:pStyle w:val="11"/>
              <w:rPr>
                <w:rFonts w:ascii="Times New Roman" w:hAnsi="Times New Roman" w:cs="Times New Roman"/>
              </w:rPr>
            </w:pPr>
          </w:p>
          <w:p w14:paraId="3EA68DBD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7FC8E822">
            <w:pPr>
              <w:pStyle w:val="11"/>
              <w:rPr>
                <w:rFonts w:ascii="Times New Roman" w:hAnsi="Times New Roman" w:cs="Times New Roman"/>
              </w:rPr>
            </w:pPr>
          </w:p>
          <w:p w14:paraId="61389A4A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2B43FA9A">
            <w:pPr>
              <w:pStyle w:val="11"/>
              <w:rPr>
                <w:rFonts w:ascii="Times New Roman" w:hAnsi="Times New Roman" w:cs="Times New Roman"/>
              </w:rPr>
            </w:pPr>
          </w:p>
          <w:p w14:paraId="0ADC9BE6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4443694C">
            <w:pPr>
              <w:pStyle w:val="11"/>
              <w:rPr>
                <w:rFonts w:ascii="Times New Roman" w:hAnsi="Times New Roman" w:cs="Times New Roman"/>
              </w:rPr>
            </w:pPr>
          </w:p>
          <w:p w14:paraId="28653F7B">
            <w:pPr>
              <w:pStyle w:val="11"/>
              <w:rPr>
                <w:rFonts w:ascii="Times New Roman" w:hAnsi="Times New Roman" w:cs="Times New Roman"/>
              </w:rPr>
            </w:pPr>
          </w:p>
          <w:p w14:paraId="057A09D6">
            <w:pPr>
              <w:pStyle w:val="11"/>
              <w:rPr>
                <w:rFonts w:ascii="Times New Roman" w:hAnsi="Times New Roman" w:cs="Times New Roman"/>
              </w:rPr>
            </w:pPr>
          </w:p>
          <w:p w14:paraId="6E5820F4">
            <w:pPr>
              <w:pStyle w:val="11"/>
              <w:rPr>
                <w:rFonts w:ascii="Times New Roman" w:hAnsi="Times New Roman" w:cs="Times New Roman"/>
              </w:rPr>
            </w:pPr>
          </w:p>
          <w:p w14:paraId="3B133536">
            <w:pPr>
              <w:pStyle w:val="11"/>
              <w:rPr>
                <w:rFonts w:ascii="Times New Roman" w:hAnsi="Times New Roman" w:cs="Times New Roman"/>
              </w:rPr>
            </w:pPr>
          </w:p>
          <w:p w14:paraId="2918B954">
            <w:pPr>
              <w:pStyle w:val="11"/>
              <w:rPr>
                <w:rFonts w:ascii="Times New Roman" w:hAnsi="Times New Roman" w:cs="Times New Roman"/>
              </w:rPr>
            </w:pPr>
          </w:p>
          <w:p w14:paraId="68BA25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7F98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BF1B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F842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62BB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D1C3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6E24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5C9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6D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3B1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30F1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84A0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9E3B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603" w:type="pct"/>
          </w:tcPr>
          <w:p w14:paraId="5A3FCCAA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71E1143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94837F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FE87AB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B19F7C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B39D42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39EB26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14:paraId="6413601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  <w:p w14:paraId="1C732E0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4583A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05354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7BE2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25D61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E6A8F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3F191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8AC3E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888CC6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79032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34E15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DDDDA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E7AB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D979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5B136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174D0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798EE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9104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D5C62D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D0F04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7A29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356B2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88A912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31953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C512A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DB17BA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9A045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837F26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2E54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21C9D4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88248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F7DD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6FFA4F7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14:paraId="4C35BD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DA86A2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57299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19F5D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936A6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AA03A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D7034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98EDA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2F2E4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5A3CE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B8B3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F0A3C5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C2E264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BA04D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E5926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FF6B7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EC6E6C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D4840A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F72A1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25108C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A05A6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C66CCC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C233D0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F07FDB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781A1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7D439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43BC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6B5FC7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04DDD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F9E59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5D28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74278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5435302F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2441B1C2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4BC9168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5A81870F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8B7EB38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4F557359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CC9F6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3ADD7B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D4FA47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  <w:p w14:paraId="5579E1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0376A017">
            <w:pPr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0B69A72E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B85FCB1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05644DD0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668FC09F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0148C6C7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1F732A38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14:paraId="42CA75C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70DD256E">
      <w:pPr>
        <w:rPr>
          <w:rFonts w:ascii="Times New Roman" w:hAnsi="Times New Roman" w:cs="Times New Roman"/>
          <w:sz w:val="28"/>
          <w:szCs w:val="28"/>
        </w:rPr>
        <w:sectPr>
          <w:pgSz w:w="16800" w:h="11900" w:orient="landscape"/>
          <w:pgMar w:top="709" w:right="851" w:bottom="1134" w:left="425" w:header="720" w:footer="720" w:gutter="0"/>
          <w:cols w:space="720" w:num="1"/>
        </w:sectPr>
      </w:pPr>
    </w:p>
    <w:tbl>
      <w:tblPr>
        <w:tblStyle w:val="4"/>
        <w:tblW w:w="4827" w:type="pct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2617"/>
        <w:gridCol w:w="3106"/>
        <w:gridCol w:w="1526"/>
        <w:gridCol w:w="1568"/>
        <w:gridCol w:w="1260"/>
        <w:gridCol w:w="1091"/>
        <w:gridCol w:w="1103"/>
        <w:gridCol w:w="1142"/>
        <w:gridCol w:w="1269"/>
      </w:tblGrid>
      <w:tr w14:paraId="59E6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10"/>
          </w:tcPr>
          <w:p w14:paraId="223AE774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1</w:t>
            </w:r>
          </w:p>
          <w:p w14:paraId="71925E9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 Ракитненского  сельского поселения</w:t>
            </w:r>
          </w:p>
          <w:p w14:paraId="06D73F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сельского поселения на 2023 - 2027 годы»</w:t>
            </w:r>
          </w:p>
        </w:tc>
      </w:tr>
      <w:tr w14:paraId="0149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restart"/>
          </w:tcPr>
          <w:p w14:paraId="70F47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866" w:type="pct"/>
            <w:vMerge w:val="restart"/>
          </w:tcPr>
          <w:p w14:paraId="653194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Задачи,</w:t>
            </w:r>
          </w:p>
          <w:p w14:paraId="7CDB5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направленные на достижение цели</w:t>
            </w:r>
          </w:p>
        </w:tc>
        <w:tc>
          <w:tcPr>
            <w:tcW w:w="1028" w:type="pct"/>
            <w:vMerge w:val="restart"/>
          </w:tcPr>
          <w:p w14:paraId="51D150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</w:t>
            </w:r>
          </w:p>
          <w:p w14:paraId="58ED9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505" w:type="pct"/>
            <w:vMerge w:val="restart"/>
          </w:tcPr>
          <w:p w14:paraId="33C0AF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9" w:type="pct"/>
            <w:vMerge w:val="restart"/>
          </w:tcPr>
          <w:p w14:paraId="589419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1941" w:type="pct"/>
            <w:gridSpan w:val="5"/>
          </w:tcPr>
          <w:p w14:paraId="29A55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14:paraId="5B21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continue"/>
          </w:tcPr>
          <w:p w14:paraId="0FE6CAA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3DB0179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vMerge w:val="continue"/>
          </w:tcPr>
          <w:p w14:paraId="6256D5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vMerge w:val="continue"/>
          </w:tcPr>
          <w:p w14:paraId="335705C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vMerge w:val="continue"/>
          </w:tcPr>
          <w:p w14:paraId="587C1D2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</w:tcPr>
          <w:p w14:paraId="784A6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1" w:type="pct"/>
          </w:tcPr>
          <w:p w14:paraId="3EE2C1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65" w:type="pct"/>
          </w:tcPr>
          <w:p w14:paraId="24DB08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8" w:type="pct"/>
          </w:tcPr>
          <w:p w14:paraId="338B76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420" w:type="pct"/>
          </w:tcPr>
          <w:p w14:paraId="4E74D8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2027 год</w:t>
            </w:r>
          </w:p>
        </w:tc>
      </w:tr>
      <w:tr w14:paraId="0E9EC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</w:tcPr>
          <w:p w14:paraId="285300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</w:tcPr>
          <w:p w14:paraId="4B103B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28" w:type="pct"/>
          </w:tcPr>
          <w:p w14:paraId="75FDF0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05" w:type="pct"/>
          </w:tcPr>
          <w:p w14:paraId="3E1B74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19" w:type="pct"/>
          </w:tcPr>
          <w:p w14:paraId="6AB7B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3866C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1" w:type="pct"/>
          </w:tcPr>
          <w:p w14:paraId="205E97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5" w:type="pct"/>
          </w:tcPr>
          <w:p w14:paraId="261D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78" w:type="pct"/>
          </w:tcPr>
          <w:p w14:paraId="64785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pct"/>
          </w:tcPr>
          <w:p w14:paraId="5E6F68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3559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2" w:hRule="atLeast"/>
        </w:trPr>
        <w:tc>
          <w:tcPr>
            <w:tcW w:w="141" w:type="pct"/>
            <w:vMerge w:val="restart"/>
          </w:tcPr>
          <w:p w14:paraId="0C5A6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  <w:vMerge w:val="restart"/>
          </w:tcPr>
          <w:p w14:paraId="003282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Организация уличного освещения  Ракитненского  сельского поселения</w:t>
            </w:r>
          </w:p>
        </w:tc>
        <w:tc>
          <w:tcPr>
            <w:tcW w:w="1028" w:type="pct"/>
            <w:tcBorders>
              <w:top w:val="nil"/>
            </w:tcBorders>
          </w:tcPr>
          <w:p w14:paraId="6A61F8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потребленной электрической энергии для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248AD45D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тыс. Вт/ч</w:t>
            </w:r>
          </w:p>
        </w:tc>
        <w:tc>
          <w:tcPr>
            <w:tcW w:w="519" w:type="pct"/>
          </w:tcPr>
          <w:p w14:paraId="7B0C46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17" w:type="pct"/>
          </w:tcPr>
          <w:p w14:paraId="77561F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1" w:type="pct"/>
          </w:tcPr>
          <w:p w14:paraId="37CB0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5" w:type="pct"/>
          </w:tcPr>
          <w:p w14:paraId="2E2CA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78" w:type="pct"/>
          </w:tcPr>
          <w:p w14:paraId="368D4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20" w:type="pct"/>
          </w:tcPr>
          <w:p w14:paraId="24C734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</w:tr>
      <w:tr w14:paraId="3F8B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77" w:hRule="atLeast"/>
        </w:trPr>
        <w:tc>
          <w:tcPr>
            <w:tcW w:w="141" w:type="pct"/>
            <w:vMerge w:val="continue"/>
          </w:tcPr>
          <w:p w14:paraId="4387DB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70F8A8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0DE6D34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2C48B3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25600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417" w:type="pct"/>
          </w:tcPr>
          <w:p w14:paraId="1B19BF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361" w:type="pct"/>
          </w:tcPr>
          <w:p w14:paraId="32F4D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365" w:type="pct"/>
          </w:tcPr>
          <w:p w14:paraId="089A32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378" w:type="pct"/>
          </w:tcPr>
          <w:p w14:paraId="38ABD0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420" w:type="pct"/>
          </w:tcPr>
          <w:p w14:paraId="654606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</w:tr>
      <w:tr w14:paraId="3B33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2" w:hRule="atLeast"/>
        </w:trPr>
        <w:tc>
          <w:tcPr>
            <w:tcW w:w="141" w:type="pct"/>
            <w:vMerge w:val="continue"/>
          </w:tcPr>
          <w:p w14:paraId="13A6C8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063BD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3331168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замененных ламп, автоматов, фотореле,</w:t>
            </w:r>
          </w:p>
        </w:tc>
        <w:tc>
          <w:tcPr>
            <w:tcW w:w="505" w:type="pct"/>
            <w:tcBorders>
              <w:top w:val="nil"/>
            </w:tcBorders>
          </w:tcPr>
          <w:p w14:paraId="5035D7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3203EC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4D0133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19" w:type="pct"/>
          </w:tcPr>
          <w:p w14:paraId="0D556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3513B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3023BB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17" w:type="pct"/>
          </w:tcPr>
          <w:p w14:paraId="280254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232AFB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41E1F8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1" w:type="pct"/>
          </w:tcPr>
          <w:p w14:paraId="1500E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657DC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194562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5" w:type="pct"/>
          </w:tcPr>
          <w:p w14:paraId="5DE8C8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70E02C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7C4A1F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78" w:type="pct"/>
          </w:tcPr>
          <w:p w14:paraId="3D57B4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1B17DA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4CEB2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20" w:type="pct"/>
          </w:tcPr>
          <w:p w14:paraId="438290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3750E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10898A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1649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 w:hRule="atLeast"/>
        </w:trPr>
        <w:tc>
          <w:tcPr>
            <w:tcW w:w="141" w:type="pct"/>
            <w:vMerge w:val="restart"/>
          </w:tcPr>
          <w:p w14:paraId="3F3E10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66" w:type="pct"/>
            <w:vMerge w:val="restart"/>
          </w:tcPr>
          <w:p w14:paraId="3F77C68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Прочее благоустройство территории  Ракитненского сельского поселения</w:t>
            </w:r>
          </w:p>
        </w:tc>
        <w:tc>
          <w:tcPr>
            <w:tcW w:w="1028" w:type="pct"/>
          </w:tcPr>
          <w:p w14:paraId="771C5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убранного мусора</w:t>
            </w:r>
          </w:p>
        </w:tc>
        <w:tc>
          <w:tcPr>
            <w:tcW w:w="505" w:type="pct"/>
          </w:tcPr>
          <w:p w14:paraId="2EBE05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39B53F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17" w:type="pct"/>
          </w:tcPr>
          <w:p w14:paraId="1374B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1" w:type="pct"/>
          </w:tcPr>
          <w:p w14:paraId="0143B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5" w:type="pct"/>
          </w:tcPr>
          <w:p w14:paraId="43678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78" w:type="pct"/>
          </w:tcPr>
          <w:p w14:paraId="08063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20" w:type="pct"/>
          </w:tcPr>
          <w:p w14:paraId="5E074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</w:tr>
      <w:tr w14:paraId="3E32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92" w:hRule="atLeast"/>
        </w:trPr>
        <w:tc>
          <w:tcPr>
            <w:tcW w:w="141" w:type="pct"/>
            <w:vMerge w:val="continue"/>
          </w:tcPr>
          <w:p w14:paraId="26003D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7CE63F9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20F8D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Увеличение площади окашиваемой территории</w:t>
            </w:r>
          </w:p>
        </w:tc>
        <w:tc>
          <w:tcPr>
            <w:tcW w:w="505" w:type="pct"/>
          </w:tcPr>
          <w:p w14:paraId="4A3117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0FA3AE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2E0B9F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1" w:type="pct"/>
          </w:tcPr>
          <w:p w14:paraId="0AF723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5" w:type="pct"/>
          </w:tcPr>
          <w:p w14:paraId="5C5CB61A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78" w:type="pct"/>
          </w:tcPr>
          <w:p w14:paraId="644606C9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20" w:type="pct"/>
          </w:tcPr>
          <w:p w14:paraId="6FF9214A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14:paraId="4239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141" w:type="pct"/>
            <w:vMerge w:val="continue"/>
          </w:tcPr>
          <w:p w14:paraId="1B252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697BA1E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78854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удаленных сухостойных, больных</w:t>
            </w:r>
          </w:p>
          <w:p w14:paraId="3D3F88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аварийных деревьев</w:t>
            </w:r>
          </w:p>
        </w:tc>
        <w:tc>
          <w:tcPr>
            <w:tcW w:w="505" w:type="pct"/>
          </w:tcPr>
          <w:p w14:paraId="41FD0C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2D9A4B3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17" w:type="pct"/>
          </w:tcPr>
          <w:p w14:paraId="4DA4197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1" w:type="pct"/>
          </w:tcPr>
          <w:p w14:paraId="53DE9B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5" w:type="pct"/>
          </w:tcPr>
          <w:p w14:paraId="48BBAFD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78" w:type="pct"/>
          </w:tcPr>
          <w:p w14:paraId="77CAF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20" w:type="pct"/>
          </w:tcPr>
          <w:p w14:paraId="08A3E1E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</w:tr>
    </w:tbl>
    <w:p w14:paraId="41AEC2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4818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245"/>
        <w:gridCol w:w="2457"/>
        <w:gridCol w:w="49"/>
        <w:gridCol w:w="1538"/>
        <w:gridCol w:w="1626"/>
        <w:gridCol w:w="2375"/>
        <w:gridCol w:w="2108"/>
        <w:gridCol w:w="2214"/>
      </w:tblGrid>
      <w:tr w14:paraId="378C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9"/>
          </w:tcPr>
          <w:p w14:paraId="7671D2D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2</w:t>
            </w:r>
          </w:p>
          <w:p w14:paraId="2DBC0BB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 основных мероприятиях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43F6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3" w:type="pct"/>
            <w:vMerge w:val="restart"/>
          </w:tcPr>
          <w:p w14:paraId="297F6A5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0" w:type="pct"/>
            <w:vMerge w:val="restart"/>
          </w:tcPr>
          <w:p w14:paraId="0CCDBF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810" w:type="pct"/>
            <w:vMerge w:val="restart"/>
          </w:tcPr>
          <w:p w14:paraId="6AE0CA0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059" w:type="pct"/>
            <w:gridSpan w:val="3"/>
          </w:tcPr>
          <w:p w14:paraId="448BD6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783" w:type="pct"/>
            <w:vMerge w:val="restart"/>
          </w:tcPr>
          <w:p w14:paraId="717EB4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695" w:type="pct"/>
            <w:vMerge w:val="restart"/>
          </w:tcPr>
          <w:p w14:paraId="525F60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 реализации  ведомственной целевой программы, основного мероприятия</w:t>
            </w:r>
          </w:p>
        </w:tc>
        <w:tc>
          <w:tcPr>
            <w:tcW w:w="731" w:type="pct"/>
            <w:vMerge w:val="restart"/>
          </w:tcPr>
          <w:p w14:paraId="6E5AB3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результатов государственной программы (подпрограммы) - № показателя </w:t>
            </w:r>
          </w:p>
        </w:tc>
      </w:tr>
      <w:tr w14:paraId="79AD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3" w:type="pct"/>
            <w:vMerge w:val="continue"/>
          </w:tcPr>
          <w:p w14:paraId="046A1F7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vMerge w:val="continue"/>
          </w:tcPr>
          <w:p w14:paraId="0427505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vMerge w:val="continue"/>
          </w:tcPr>
          <w:p w14:paraId="4D9484E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699546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536" w:type="pct"/>
            <w:vAlign w:val="center"/>
          </w:tcPr>
          <w:p w14:paraId="4A13BB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783" w:type="pct"/>
            <w:vMerge w:val="continue"/>
          </w:tcPr>
          <w:p w14:paraId="6F2848E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Merge w:val="continue"/>
          </w:tcPr>
          <w:p w14:paraId="6F334C9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vMerge w:val="continue"/>
          </w:tcPr>
          <w:p w14:paraId="176EB0C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CBD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3" w:type="pct"/>
            <w:vAlign w:val="center"/>
          </w:tcPr>
          <w:p w14:paraId="3B8EB08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" w:type="pct"/>
            <w:vAlign w:val="center"/>
          </w:tcPr>
          <w:p w14:paraId="1D9EF02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pct"/>
            <w:vAlign w:val="center"/>
          </w:tcPr>
          <w:p w14:paraId="27498DC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pct"/>
            <w:gridSpan w:val="2"/>
            <w:vAlign w:val="center"/>
          </w:tcPr>
          <w:p w14:paraId="3C7D2B0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pct"/>
            <w:vAlign w:val="center"/>
          </w:tcPr>
          <w:p w14:paraId="09AA00F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</w:tcPr>
          <w:p w14:paraId="332953E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" w:type="pct"/>
          </w:tcPr>
          <w:p w14:paraId="7D3141E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pct"/>
          </w:tcPr>
          <w:p w14:paraId="17B1434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28B6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1" w:hRule="atLeast"/>
          <w:tblHeader/>
        </w:trPr>
        <w:tc>
          <w:tcPr>
            <w:tcW w:w="183" w:type="pct"/>
          </w:tcPr>
          <w:p w14:paraId="63A0892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73AB4BB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142331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A4F3B1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DF505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E5BA6F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D9D13B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373C9E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E2A19E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718784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7EE6BC9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806CEB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58E077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81B6F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4F9C423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3C8EA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3E2690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14:paraId="35BB9BA3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5C36E19B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495E2CF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644166CB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D7C7F1E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826" w:type="pct"/>
            <w:gridSpan w:val="2"/>
          </w:tcPr>
          <w:p w14:paraId="000CBB9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507" w:type="pct"/>
          </w:tcPr>
          <w:p w14:paraId="0409CC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686A3F7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358C851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2AAA6B7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695" w:type="pct"/>
          </w:tcPr>
          <w:p w14:paraId="74E7760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731" w:type="pct"/>
          </w:tcPr>
          <w:p w14:paraId="583339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38F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3" w:type="pct"/>
          </w:tcPr>
          <w:p w14:paraId="460119E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75DEF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4D323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A2C7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DE806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01D29A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1DA3C2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5FE565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460A15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76E98BE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142E9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966AB3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E8FC70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36922B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32F7FF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5676107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A53B9D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C477D6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14:paraId="54FA14B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05F878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607C87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EA8CFB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FA0452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7FC14B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794EA6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AEA58D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A19F51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40" w:type="pct"/>
          </w:tcPr>
          <w:p w14:paraId="1B914C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61AD8CDC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110BC870">
            <w:pPr>
              <w:pStyle w:val="11"/>
              <w:rPr>
                <w:rFonts w:ascii="Times New Roman" w:hAnsi="Times New Roman" w:cs="Times New Roman"/>
              </w:rPr>
            </w:pPr>
          </w:p>
          <w:p w14:paraId="670E2B55">
            <w:pPr>
              <w:pStyle w:val="11"/>
              <w:rPr>
                <w:rFonts w:ascii="Times New Roman" w:hAnsi="Times New Roman" w:cs="Times New Roman"/>
              </w:rPr>
            </w:pPr>
          </w:p>
          <w:p w14:paraId="2F729E50">
            <w:pPr>
              <w:pStyle w:val="11"/>
              <w:rPr>
                <w:rFonts w:ascii="Times New Roman" w:hAnsi="Times New Roman" w:cs="Times New Roman"/>
              </w:rPr>
            </w:pPr>
          </w:p>
          <w:p w14:paraId="035CACED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6CB76D59">
            <w:pPr>
              <w:pStyle w:val="11"/>
              <w:rPr>
                <w:rFonts w:ascii="Times New Roman" w:hAnsi="Times New Roman" w:cs="Times New Roman"/>
              </w:rPr>
            </w:pPr>
          </w:p>
          <w:p w14:paraId="0EDD691C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48CC9273">
            <w:pPr>
              <w:pStyle w:val="11"/>
              <w:rPr>
                <w:rFonts w:ascii="Times New Roman" w:hAnsi="Times New Roman" w:cs="Times New Roman"/>
              </w:rPr>
            </w:pPr>
          </w:p>
          <w:p w14:paraId="7DA941CB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131D17D0">
            <w:pPr>
              <w:pStyle w:val="11"/>
              <w:rPr>
                <w:rFonts w:ascii="Times New Roman" w:hAnsi="Times New Roman" w:cs="Times New Roman"/>
              </w:rPr>
            </w:pPr>
          </w:p>
          <w:p w14:paraId="4B8EC198">
            <w:pPr>
              <w:pStyle w:val="11"/>
              <w:rPr>
                <w:rFonts w:ascii="Times New Roman" w:hAnsi="Times New Roman" w:cs="Times New Roman"/>
              </w:rPr>
            </w:pPr>
          </w:p>
          <w:p w14:paraId="4D436D28">
            <w:pPr>
              <w:pStyle w:val="11"/>
              <w:rPr>
                <w:rFonts w:ascii="Times New Roman" w:hAnsi="Times New Roman" w:cs="Times New Roman"/>
              </w:rPr>
            </w:pPr>
          </w:p>
          <w:p w14:paraId="15D76737">
            <w:pPr>
              <w:pStyle w:val="11"/>
              <w:rPr>
                <w:rFonts w:ascii="Times New Roman" w:hAnsi="Times New Roman" w:cs="Times New Roman"/>
              </w:rPr>
            </w:pPr>
          </w:p>
          <w:p w14:paraId="156174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7640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70F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826" w:type="pct"/>
            <w:gridSpan w:val="2"/>
          </w:tcPr>
          <w:p w14:paraId="5F3CEB7E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7C6E6BA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4AEFEC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5F368A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53523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338A28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2053F9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14:paraId="421051B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1F24171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24E8799F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4F73E350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955C828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108A25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346561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31078DDC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CD79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6A4959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7B687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</w:tc>
        <w:tc>
          <w:tcPr>
            <w:tcW w:w="695" w:type="pct"/>
          </w:tcPr>
          <w:p w14:paraId="6F2A4B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7DBB1BE0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76B7F889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1A93D069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14:paraId="3C7E448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1D0E6F11">
      <w:pPr>
        <w:jc w:val="right"/>
        <w:sectPr>
          <w:pgSz w:w="16800" w:h="11900" w:orient="landscape"/>
          <w:pgMar w:top="902" w:right="851" w:bottom="1134" w:left="425" w:header="709" w:footer="709" w:gutter="0"/>
          <w:cols w:space="708" w:num="1"/>
          <w:docGrid w:linePitch="360" w:charSpace="0"/>
        </w:sectPr>
      </w:pPr>
    </w:p>
    <w:tbl>
      <w:tblPr>
        <w:tblStyle w:val="4"/>
        <w:tblW w:w="4743" w:type="pct"/>
        <w:tblInd w:w="56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9"/>
        <w:gridCol w:w="2008"/>
        <w:gridCol w:w="2070"/>
        <w:gridCol w:w="663"/>
        <w:gridCol w:w="580"/>
        <w:gridCol w:w="1372"/>
        <w:gridCol w:w="473"/>
        <w:gridCol w:w="1186"/>
        <w:gridCol w:w="1186"/>
        <w:gridCol w:w="1186"/>
        <w:gridCol w:w="1186"/>
        <w:gridCol w:w="1290"/>
      </w:tblGrid>
      <w:tr w14:paraId="72D7D4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D90E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Таблица № 3</w:t>
            </w:r>
          </w:p>
          <w:p w14:paraId="60D5A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Финансовое обеспечение реализации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68A036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3F9373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6E0B76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направлений</w:t>
            </w: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FCC1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 рублей)</w:t>
            </w:r>
          </w:p>
        </w:tc>
        <w:tc>
          <w:tcPr>
            <w:tcW w:w="1039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89B793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бюджетной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20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26D31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14:paraId="799339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0" w:hRule="atLeast"/>
        </w:trPr>
        <w:tc>
          <w:tcPr>
            <w:tcW w:w="558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F87C9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10A36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5DE04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86E92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5E946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DF9E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B3DE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141236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730BCA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E1D433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FE8C0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522B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C2264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9B1C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F9932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7284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58488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83E7D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2D6DE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F4160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BE41DB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600416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68FBD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E3DBC5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8DA8D4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14:paraId="19F799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9A4C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6B1B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7BC6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BE7E7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A859B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286D4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742ED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DFBA1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32FCDE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423835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7D4938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E0B9E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14:paraId="1374E1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F3773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программа   Ракитненского сельского поселения</w:t>
            </w:r>
          </w:p>
        </w:tc>
        <w:tc>
          <w:tcPr>
            <w:tcW w:w="676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490C6DA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сельского поселения на 2023 - 2027 годы»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772788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14:paraId="09E6B143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4742079,48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5BCC29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C3B475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D133A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0200000000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15D63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2445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DA6D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3A9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1860662,68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0B44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288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746F399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8" w:hRule="atLeast"/>
        </w:trPr>
        <w:tc>
          <w:tcPr>
            <w:tcW w:w="558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4716AED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083DD9A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22D6E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BAA80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948B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3632C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BDDCD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9FE11E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D3ACF1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9B5A7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94AC04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73579A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6057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8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8499CDD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Отдельные мероприятия 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11ADE6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E425F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14:paraId="5ECB8AF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4742079,48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C5F1C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6ED88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4EBA4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0290000000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5B3E0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D011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8FFE5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35BF39C">
            <w:r>
              <w:rPr>
                <w:rFonts w:ascii="Times New Roman" w:hAnsi="Times New Roman" w:cs="Times New Roman"/>
              </w:rPr>
              <w:t>1860662,68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37929C">
            <w: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6AA3400">
            <w:r>
              <w:t>0,00</w:t>
            </w:r>
          </w:p>
        </w:tc>
      </w:tr>
      <w:tr w14:paraId="1820F2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A138F0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1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AB0BB2">
            <w:pPr>
              <w:pStyle w:val="11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 уличного освещения  Ракитненского сельского поселения 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299B02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945B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41184C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77A7C7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0290100000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CC39AB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9CCE0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3F26A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509E5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39627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05D3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14:paraId="7D9E8E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8F8460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24486A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6C39674C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30F95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423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57753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C5816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C118F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DCA7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134D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9809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9128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7130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5C910C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60EF2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64D8B7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319C6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8B59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1E86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C32F7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0290126011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57B7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933835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64F2A5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0293C1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698182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B397E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1E7C0F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5B2729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мероприятие 2    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C4DAC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 сельского</w:t>
            </w:r>
            <w:r>
              <w:rPr>
                <w:rFonts w:ascii="Times New Roman" w:hAnsi="Times New Roman" w:cs="Times New Roman"/>
                <w:b/>
              </w:rPr>
              <w:t xml:space="preserve"> поселения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32F7C8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898881,48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247E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6E7C8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D4433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0290200000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25CDFB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  <w:p w14:paraId="3C57C099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5B6D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248023,79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D87E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323135,01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248C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327722,68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17CC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5969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5E4B0D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90D02F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1BF3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Содержанием территории общего пользования (тротуары, площади и детские площадки и т.д.) 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07843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550193,48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AB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565CE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591AA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0290226050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2D35F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4CF0F58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F1C7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178720,79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1EA6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8641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253568,68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20B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7FF5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36E3C3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16369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193E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23B1C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D2472C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2BF9F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16AB8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0290226063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BE365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2046702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6A1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7E59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D2F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DEBEC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5CFC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726DA1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FBCCC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221E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мест захоронения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AB253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274534,00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1DA8E8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B3204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99C06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0290262210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60551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0F9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69303,00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E8DA2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205231,00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6E52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74154,00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721F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F6F8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34DBC6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255958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3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FC37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F655E8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2310258,00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C73B23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7F39C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583EE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0290400000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6F5AB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29E52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830979,00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FB0A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1479279,00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28048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1532940,00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D10F8A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4F193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14:paraId="782181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B5E18D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8E18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дорог местного значения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204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1426422,00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ACE44D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EDE08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678AD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029046221Д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4930B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9D6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741 443,00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080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684979,00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B08C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732940,00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90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1FC19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355FEA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E7768B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35E6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и ремонт дорог местного значения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4D1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883836,00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609796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D8EC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8FA1B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029046222Д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2DD73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705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89536,00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C3A5F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794300,00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3742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CEB7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9B6F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75955F5F">
      <w:pPr>
        <w:rPr>
          <w:rFonts w:ascii="Times New Roman" w:hAnsi="Times New Roman" w:cs="Times New Roman"/>
        </w:rPr>
      </w:pPr>
    </w:p>
    <w:sectPr>
      <w:pgSz w:w="16800" w:h="11900" w:orient="landscape"/>
      <w:pgMar w:top="902" w:right="851" w:bottom="1134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70155"/>
    <w:multiLevelType w:val="multilevel"/>
    <w:tmpl w:val="63D70155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7070490A"/>
    <w:multiLevelType w:val="multilevel"/>
    <w:tmpl w:val="7070490A"/>
    <w:lvl w:ilvl="0" w:tentative="0">
      <w:start w:val="1"/>
      <w:numFmt w:val="decimal"/>
      <w:lvlText w:val="%1."/>
      <w:lvlJc w:val="left"/>
      <w:pPr>
        <w:ind w:left="1185" w:hanging="435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830" w:hanging="360"/>
      </w:pPr>
    </w:lvl>
    <w:lvl w:ilvl="2" w:tentative="0">
      <w:start w:val="1"/>
      <w:numFmt w:val="lowerRoman"/>
      <w:lvlText w:val="%3."/>
      <w:lvlJc w:val="right"/>
      <w:pPr>
        <w:ind w:left="2550" w:hanging="180"/>
      </w:pPr>
    </w:lvl>
    <w:lvl w:ilvl="3" w:tentative="0">
      <w:start w:val="1"/>
      <w:numFmt w:val="decimal"/>
      <w:lvlText w:val="%4."/>
      <w:lvlJc w:val="left"/>
      <w:pPr>
        <w:ind w:left="3270" w:hanging="360"/>
      </w:pPr>
    </w:lvl>
    <w:lvl w:ilvl="4" w:tentative="0">
      <w:start w:val="1"/>
      <w:numFmt w:val="lowerLetter"/>
      <w:lvlText w:val="%5."/>
      <w:lvlJc w:val="left"/>
      <w:pPr>
        <w:ind w:left="3990" w:hanging="360"/>
      </w:pPr>
    </w:lvl>
    <w:lvl w:ilvl="5" w:tentative="0">
      <w:start w:val="1"/>
      <w:numFmt w:val="lowerRoman"/>
      <w:lvlText w:val="%6."/>
      <w:lvlJc w:val="right"/>
      <w:pPr>
        <w:ind w:left="4710" w:hanging="180"/>
      </w:pPr>
    </w:lvl>
    <w:lvl w:ilvl="6" w:tentative="0">
      <w:start w:val="1"/>
      <w:numFmt w:val="decimal"/>
      <w:lvlText w:val="%7."/>
      <w:lvlJc w:val="left"/>
      <w:pPr>
        <w:ind w:left="5430" w:hanging="360"/>
      </w:pPr>
    </w:lvl>
    <w:lvl w:ilvl="7" w:tentative="0">
      <w:start w:val="1"/>
      <w:numFmt w:val="lowerLetter"/>
      <w:lvlText w:val="%8."/>
      <w:lvlJc w:val="left"/>
      <w:pPr>
        <w:ind w:left="6150" w:hanging="360"/>
      </w:pPr>
    </w:lvl>
    <w:lvl w:ilvl="8" w:tentative="0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A8"/>
    <w:rsid w:val="0001088F"/>
    <w:rsid w:val="000126DB"/>
    <w:rsid w:val="000166F3"/>
    <w:rsid w:val="0002042B"/>
    <w:rsid w:val="00021472"/>
    <w:rsid w:val="00030F96"/>
    <w:rsid w:val="00047105"/>
    <w:rsid w:val="00047972"/>
    <w:rsid w:val="00052131"/>
    <w:rsid w:val="000605F2"/>
    <w:rsid w:val="00086B8E"/>
    <w:rsid w:val="000A292F"/>
    <w:rsid w:val="000A3AAF"/>
    <w:rsid w:val="000A6F30"/>
    <w:rsid w:val="000D5323"/>
    <w:rsid w:val="000F5A79"/>
    <w:rsid w:val="00103A20"/>
    <w:rsid w:val="00110AA5"/>
    <w:rsid w:val="001238FE"/>
    <w:rsid w:val="00125223"/>
    <w:rsid w:val="001301C5"/>
    <w:rsid w:val="001535A8"/>
    <w:rsid w:val="00162F4A"/>
    <w:rsid w:val="00166638"/>
    <w:rsid w:val="001676B8"/>
    <w:rsid w:val="0017036B"/>
    <w:rsid w:val="001751D5"/>
    <w:rsid w:val="001845B9"/>
    <w:rsid w:val="00190A87"/>
    <w:rsid w:val="001A1789"/>
    <w:rsid w:val="001B3C0D"/>
    <w:rsid w:val="001B54FF"/>
    <w:rsid w:val="001D23F7"/>
    <w:rsid w:val="001F51E7"/>
    <w:rsid w:val="001F67E3"/>
    <w:rsid w:val="00203FEB"/>
    <w:rsid w:val="00222484"/>
    <w:rsid w:val="00264C2C"/>
    <w:rsid w:val="00275FD9"/>
    <w:rsid w:val="00280E81"/>
    <w:rsid w:val="0029637A"/>
    <w:rsid w:val="00296815"/>
    <w:rsid w:val="002A67B0"/>
    <w:rsid w:val="002B6410"/>
    <w:rsid w:val="002D5E1B"/>
    <w:rsid w:val="002E1E49"/>
    <w:rsid w:val="002E2860"/>
    <w:rsid w:val="00302A4E"/>
    <w:rsid w:val="003440B2"/>
    <w:rsid w:val="00350270"/>
    <w:rsid w:val="003542CD"/>
    <w:rsid w:val="003655EE"/>
    <w:rsid w:val="00383E8C"/>
    <w:rsid w:val="003959E0"/>
    <w:rsid w:val="0039655E"/>
    <w:rsid w:val="003B5688"/>
    <w:rsid w:val="003C2731"/>
    <w:rsid w:val="003D1032"/>
    <w:rsid w:val="003D79F1"/>
    <w:rsid w:val="003E02FE"/>
    <w:rsid w:val="0041101B"/>
    <w:rsid w:val="004118B7"/>
    <w:rsid w:val="004509B4"/>
    <w:rsid w:val="0046550D"/>
    <w:rsid w:val="004752DE"/>
    <w:rsid w:val="004830CE"/>
    <w:rsid w:val="00486D61"/>
    <w:rsid w:val="004C2A8F"/>
    <w:rsid w:val="00500F7A"/>
    <w:rsid w:val="00501338"/>
    <w:rsid w:val="00535536"/>
    <w:rsid w:val="005356ED"/>
    <w:rsid w:val="005442B9"/>
    <w:rsid w:val="00547BA3"/>
    <w:rsid w:val="00547CFF"/>
    <w:rsid w:val="00583D74"/>
    <w:rsid w:val="00586FD8"/>
    <w:rsid w:val="005909DA"/>
    <w:rsid w:val="005A0B23"/>
    <w:rsid w:val="005B47DD"/>
    <w:rsid w:val="005C053F"/>
    <w:rsid w:val="005C0A19"/>
    <w:rsid w:val="005C2AEC"/>
    <w:rsid w:val="005C50CB"/>
    <w:rsid w:val="005E45BA"/>
    <w:rsid w:val="005F1AE7"/>
    <w:rsid w:val="006143DA"/>
    <w:rsid w:val="00633CC8"/>
    <w:rsid w:val="006417DC"/>
    <w:rsid w:val="006644A8"/>
    <w:rsid w:val="00664B37"/>
    <w:rsid w:val="006A4E6A"/>
    <w:rsid w:val="006D190B"/>
    <w:rsid w:val="006D1CF8"/>
    <w:rsid w:val="006E2DEF"/>
    <w:rsid w:val="006F1EBA"/>
    <w:rsid w:val="006F311A"/>
    <w:rsid w:val="006F4C89"/>
    <w:rsid w:val="0070350D"/>
    <w:rsid w:val="00711046"/>
    <w:rsid w:val="0071266E"/>
    <w:rsid w:val="00732117"/>
    <w:rsid w:val="00742365"/>
    <w:rsid w:val="00761BDD"/>
    <w:rsid w:val="007743C9"/>
    <w:rsid w:val="007770BB"/>
    <w:rsid w:val="007877F5"/>
    <w:rsid w:val="00796B69"/>
    <w:rsid w:val="007E5228"/>
    <w:rsid w:val="007F5BA3"/>
    <w:rsid w:val="00815F64"/>
    <w:rsid w:val="00823EC8"/>
    <w:rsid w:val="0083622F"/>
    <w:rsid w:val="00837D2C"/>
    <w:rsid w:val="0085549E"/>
    <w:rsid w:val="008556BB"/>
    <w:rsid w:val="00857448"/>
    <w:rsid w:val="00861480"/>
    <w:rsid w:val="008713B6"/>
    <w:rsid w:val="00886AAD"/>
    <w:rsid w:val="008B04D5"/>
    <w:rsid w:val="008B4309"/>
    <w:rsid w:val="008E2559"/>
    <w:rsid w:val="008E27A0"/>
    <w:rsid w:val="008F0FEE"/>
    <w:rsid w:val="00900C30"/>
    <w:rsid w:val="00997A25"/>
    <w:rsid w:val="009C3132"/>
    <w:rsid w:val="009D23D5"/>
    <w:rsid w:val="009E3496"/>
    <w:rsid w:val="00A0255C"/>
    <w:rsid w:val="00A079B0"/>
    <w:rsid w:val="00A23020"/>
    <w:rsid w:val="00A25362"/>
    <w:rsid w:val="00A32DD7"/>
    <w:rsid w:val="00A34ADF"/>
    <w:rsid w:val="00A466AE"/>
    <w:rsid w:val="00A91CF6"/>
    <w:rsid w:val="00AA59A2"/>
    <w:rsid w:val="00AC0B3E"/>
    <w:rsid w:val="00AD2846"/>
    <w:rsid w:val="00AE2D6F"/>
    <w:rsid w:val="00B1017A"/>
    <w:rsid w:val="00B16394"/>
    <w:rsid w:val="00B267A2"/>
    <w:rsid w:val="00B415CB"/>
    <w:rsid w:val="00B7271F"/>
    <w:rsid w:val="00B776F3"/>
    <w:rsid w:val="00BB1B4B"/>
    <w:rsid w:val="00BB3889"/>
    <w:rsid w:val="00BC0662"/>
    <w:rsid w:val="00BC5965"/>
    <w:rsid w:val="00BD56BC"/>
    <w:rsid w:val="00BD78D6"/>
    <w:rsid w:val="00C17281"/>
    <w:rsid w:val="00C210F1"/>
    <w:rsid w:val="00C32B6A"/>
    <w:rsid w:val="00C51C1E"/>
    <w:rsid w:val="00C52388"/>
    <w:rsid w:val="00C603B0"/>
    <w:rsid w:val="00C62D94"/>
    <w:rsid w:val="00C663C4"/>
    <w:rsid w:val="00C74429"/>
    <w:rsid w:val="00C921C8"/>
    <w:rsid w:val="00CC018E"/>
    <w:rsid w:val="00CD14E5"/>
    <w:rsid w:val="00CE6DEC"/>
    <w:rsid w:val="00D06C50"/>
    <w:rsid w:val="00D11B91"/>
    <w:rsid w:val="00D11FCC"/>
    <w:rsid w:val="00D146E9"/>
    <w:rsid w:val="00D231C3"/>
    <w:rsid w:val="00D33F72"/>
    <w:rsid w:val="00D45DC3"/>
    <w:rsid w:val="00D56D2F"/>
    <w:rsid w:val="00D57BC1"/>
    <w:rsid w:val="00D654F5"/>
    <w:rsid w:val="00D86C0F"/>
    <w:rsid w:val="00D9250B"/>
    <w:rsid w:val="00DC38A5"/>
    <w:rsid w:val="00DD4291"/>
    <w:rsid w:val="00DD711E"/>
    <w:rsid w:val="00DE2CB3"/>
    <w:rsid w:val="00E07F1D"/>
    <w:rsid w:val="00E22239"/>
    <w:rsid w:val="00E27156"/>
    <w:rsid w:val="00E43A8C"/>
    <w:rsid w:val="00E54258"/>
    <w:rsid w:val="00E61C7E"/>
    <w:rsid w:val="00E71854"/>
    <w:rsid w:val="00E876A0"/>
    <w:rsid w:val="00E90579"/>
    <w:rsid w:val="00E978C7"/>
    <w:rsid w:val="00EB4958"/>
    <w:rsid w:val="00EC0E67"/>
    <w:rsid w:val="00EE1091"/>
    <w:rsid w:val="00EE4332"/>
    <w:rsid w:val="00EF09C0"/>
    <w:rsid w:val="00F005F3"/>
    <w:rsid w:val="00F1247B"/>
    <w:rsid w:val="00F13DAB"/>
    <w:rsid w:val="00F17676"/>
    <w:rsid w:val="00F2190A"/>
    <w:rsid w:val="00F34C20"/>
    <w:rsid w:val="00F36222"/>
    <w:rsid w:val="00F370C1"/>
    <w:rsid w:val="00F52A91"/>
    <w:rsid w:val="00F56A9C"/>
    <w:rsid w:val="00F602FA"/>
    <w:rsid w:val="00F630E6"/>
    <w:rsid w:val="00FB6BD9"/>
    <w:rsid w:val="00FB6C74"/>
    <w:rsid w:val="00FE4221"/>
    <w:rsid w:val="00FE6224"/>
    <w:rsid w:val="00FF0ECE"/>
    <w:rsid w:val="78B11A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header"/>
    <w:basedOn w:val="1"/>
    <w:link w:val="1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Title"/>
    <w:basedOn w:val="1"/>
    <w:link w:val="13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">
    <w:name w:val="footer"/>
    <w:basedOn w:val="1"/>
    <w:link w:val="1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2"/>
    <w:locked/>
    <w:uiPriority w:val="99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11">
    <w:name w:val="ConsPlusNormal"/>
    <w:uiPriority w:val="99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2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3">
    <w:name w:val="Название Знак"/>
    <w:link w:val="8"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15">
    <w:name w:val="Текст выноски Знак"/>
    <w:link w:val="6"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6">
    <w:name w:val="Верхний колонтитул Знак"/>
    <w:link w:val="7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"/>
    <w:link w:val="9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"/>
    <w:basedOn w:val="1"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19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0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1">
    <w:name w:val="Без интервала1"/>
    <w:uiPriority w:val="99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22">
    <w:name w:val="s2"/>
    <w:uiPriority w:val="99"/>
  </w:style>
  <w:style w:type="paragraph" w:customStyle="1" w:styleId="23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4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A5"/>
    <w:uiPriority w:val="99"/>
    <w:rPr>
      <w:rFonts w:ascii="PT Sans" w:hAnsi="PT Sans" w:cs="PT Sans"/>
      <w:color w:val="000000"/>
      <w:sz w:val="32"/>
      <w:szCs w:val="32"/>
    </w:rPr>
  </w:style>
  <w:style w:type="paragraph" w:customStyle="1" w:styleId="26">
    <w:name w:val="Default"/>
    <w:qFormat/>
    <w:uiPriority w:val="99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ru-RU" w:eastAsia="ru-RU" w:bidi="ar-SA"/>
    </w:rPr>
  </w:style>
  <w:style w:type="character" w:customStyle="1" w:styleId="27">
    <w:name w:val="ecattext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Организация</Company>
  <Pages>13</Pages>
  <Words>3437</Words>
  <Characters>19594</Characters>
  <Lines>163</Lines>
  <Paragraphs>45</Paragraphs>
  <TotalTime>112</TotalTime>
  <ScaleCrop>false</ScaleCrop>
  <LinksUpToDate>false</LinksUpToDate>
  <CharactersWithSpaces>22986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2023-06-30T06:18:00Z</dcterms:created>
  <dc:creator>Катя</dc:creator>
  <cp:lastModifiedBy>Пользователь</cp:lastModifiedBy>
  <cp:lastPrinted>2023-06-30T06:30:00Z</cp:lastPrinted>
  <dcterms:modified xsi:type="dcterms:W3CDTF">2026-03-12T00:09:23Z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CA31B1288BB64558A079A28BFECAC62F_13</vt:lpwstr>
  </property>
</Properties>
</file>