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567"/>
        <w:contextualSpacing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Уважаемые жители и гости Приморского края!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Информируем Вас, что с 28 ноября 2020 года вступил в законную силу приказ ФСБ России от 13 октября 2020 г. № 468 определяющий новые пределы пограничной зоны на территории Приморского края. Изменения в пределы пограничной зоны были внесены с учетом предложений органов местного самоуправления приграничных муниципальных образований. С полным текстом приказа можно ознакомиться в информационно-телекоммуникационной сети «Интернет».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В настоящее время пограничная зона установлена на территории Дальнереченского, Лесозаводского, Уссурийского городских округов, Ханкайского, Пограничного, Октябрьского муниципальных округов, Пожарского, Дальнереченского, Кировского, Спасского, Хасанского муниципальных районов.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В пограничной зоне действуют Правила пограничного режима утвержденные приказом ФСБ России от 07 августа 2017 г. № 454, которые определяют порядок въезда (прохода) и пребывания в пограничной зоне, а также ведения хозяйственной, промысловой и иной деятельности в пограничной зоне.</w:t>
      </w:r>
    </w:p>
    <w:p>
      <w:pPr>
        <w:pStyle w:val="ListParagraph"/>
        <w:spacing w:lineRule="auto" w:line="360"/>
        <w:ind w:left="0"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Въезд (проход) граждан в пограничную зону осуществляется в местах въезда (прохода) в пограничную зону, устанавливаемых на путях сообщения и обозначаемых предупреждающими знаками.</w:t>
      </w:r>
    </w:p>
    <w:p>
      <w:pPr>
        <w:pStyle w:val="ListParagraph"/>
        <w:spacing w:lineRule="auto" w:line="360"/>
        <w:ind w:left="0"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Въезд (проход) граждан за рубеж инженерно-технических сооружений (далее – РИТС) осуществляется в местах, устанавливаемых пограничными органами, и во время, определенное пограничными органами (информация о них размещена на официальном сайте Администрации Приморского края).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Гражданам Российской Федерации для въезда (прохода) и пребывания в пограничной зоне при следовании до РИТС с целью, не предусматривающей ведения в пограничной зоне в пределах пятикилометровой полосы местности вдоль Государственной границы Российской Федерации хозяйственной, промысловой и иной деятельности </w:t>
      </w:r>
      <w:r>
        <w:rPr>
          <w:rFonts w:ascii="Arial" w:hAnsi="Arial"/>
          <w:i/>
          <w:sz w:val="36"/>
          <w:szCs w:val="36"/>
        </w:rPr>
        <w:t>(например: отдых, посещение родственников и т.п.)</w:t>
      </w:r>
      <w:r>
        <w:rPr>
          <w:rFonts w:ascii="Arial" w:hAnsi="Arial"/>
          <w:sz w:val="36"/>
          <w:szCs w:val="36"/>
        </w:rPr>
        <w:t xml:space="preserve"> достаточно иметь при себе документ, удостоверяющий личность (паспорт, свидетельство о рождении).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Иностранным гражданам для посещения пограничной зоны в обязательном порядке потребуется документ, удостоверяющий личность и пропуск, выдаваемый пограничными органами. </w:t>
      </w:r>
    </w:p>
    <w:p>
      <w:pPr>
        <w:pStyle w:val="Normal"/>
        <w:spacing w:lineRule="auto" w:line="360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Российским и иностранным гражданам и юридическим лицам (индивидуальным предпринимателям) для ведения хозяйственной, промысловой и иной деятельности в пятикилометровой полосе местности, где установлен пограничный режим, на пограничных реках, озерах и иных водных объектах и за рубежом инженерно-технических сооружений понадобится разрешение пограничного органа или подразделения пограничного органа.</w:t>
      </w:r>
    </w:p>
    <w:p>
      <w:pPr>
        <w:pStyle w:val="Normal"/>
        <w:spacing w:lineRule="auto" w:line="360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В остальной части пограничной зоны установленной шириной от пяти и более километров вышеуказанная деятельность осуществляется с уведомлением пограничного органа или подразделения пограничного органа. </w:t>
      </w:r>
    </w:p>
    <w:p>
      <w:pPr>
        <w:pStyle w:val="NormalWeb"/>
        <w:spacing w:lineRule="auto" w:line="360" w:beforeAutospacing="0" w:before="0" w:afterAutospacing="0" w:after="0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Граждане или организации должны письменно уведомить пограничный орган или подразделение пограничного органа не позднее, чем за трое суток до начала ее осуществления (образец уведомления приведен в приложении № 3 к Правилам пограничного режима).</w:t>
      </w:r>
    </w:p>
    <w:p>
      <w:pPr>
        <w:pStyle w:val="ListParagraph"/>
        <w:spacing w:lineRule="auto" w:line="360"/>
        <w:ind w:left="0"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Граждане, пребывающие в пограничной зоне, обязаны иметь при себе документы, на основании которых они осуществили въезд (проход) в пограничную зону.</w:t>
      </w:r>
    </w:p>
    <w:p>
      <w:pPr>
        <w:pStyle w:val="Dtpdtm2"/>
        <w:spacing w:lineRule="auto" w:line="360" w:beforeAutospacing="0" w:before="0" w:afterAutospacing="0" w:after="0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Для получения пропуска или разрешения подаются документы, необходимые для предоставления государственной услуги, определенные Административным регламентом (утвержден приказом ФСБ России от 07 августа 2017 г. № 455).</w:t>
      </w:r>
    </w:p>
    <w:p>
      <w:pPr>
        <w:pStyle w:val="Dtpdtm2"/>
        <w:spacing w:lineRule="auto" w:line="360" w:beforeAutospacing="0" w:before="0" w:afterAutospacing="0" w:after="0"/>
        <w:ind w:firstLine="567"/>
        <w:jc w:val="both"/>
        <w:rPr/>
      </w:pPr>
      <w:r>
        <w:rPr>
          <w:rFonts w:ascii="Arial" w:hAnsi="Arial"/>
          <w:sz w:val="36"/>
          <w:szCs w:val="36"/>
        </w:rPr>
        <w:t xml:space="preserve">Формы заявлений (ходатайств) для получения пропуска, разрешения приведены в приложениях № 1-8 к Административному регламенту. Образцы заполнения заявлений (ходатайств) размещены на официальном сайте ФСБ России в информационно-телекоммуникационной сети "Интернет" по адресу: </w:t>
      </w:r>
      <w:hyperlink r:id="rId2">
        <w:r>
          <w:rPr>
            <w:rFonts w:ascii="Arial" w:hAnsi="Arial"/>
            <w:color w:val="auto"/>
            <w:sz w:val="36"/>
            <w:szCs w:val="36"/>
            <w:u w:val="none"/>
          </w:rPr>
          <w:t>http://fsb.ru</w:t>
        </w:r>
      </w:hyperlink>
      <w:r>
        <w:rPr>
          <w:rFonts w:ascii="Arial" w:hAnsi="Arial"/>
          <w:sz w:val="36"/>
          <w:szCs w:val="36"/>
        </w:rPr>
        <w:t>.</w:t>
      </w:r>
    </w:p>
    <w:p>
      <w:pPr>
        <w:pStyle w:val="Normal"/>
        <w:spacing w:lineRule="auto" w:line="360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ВАЖНО:</w:t>
      </w:r>
    </w:p>
    <w:p>
      <w:pPr>
        <w:pStyle w:val="Normal"/>
        <w:spacing w:lineRule="auto" w:line="360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При подготовке заявлений (ходатайств) для получения пропуска в пограничную зону необходимо указать конкретное место посещения (адрес, географическое наименование объекта или географические координаты).</w:t>
      </w:r>
    </w:p>
    <w:p>
      <w:pPr>
        <w:pStyle w:val="Normal"/>
        <w:spacing w:lineRule="auto" w:line="360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При подготовке заявлений для получения разрешения необходимо предварительно изучить наличие возможных запретов на осуществление хозяйственной или иной деятельности в том районе (месте) где Вы планируете ее осуществлять. Так, в пограничной зоне на территории Приморского края в большинстве районов расположены особо охраняемые природные территории, в которых запрещена охота, любительское рыболовство, сбор валежника и дикоросов. В заявлении необходимо указывать конкретное место (район) проведения мероприятий (адрес, географическое наименование объекта или географические координаты).</w:t>
      </w:r>
    </w:p>
    <w:p>
      <w:pPr>
        <w:pStyle w:val="Dtpdtm2"/>
        <w:spacing w:lineRule="auto" w:line="360" w:beforeAutospacing="0" w:before="0" w:afterAutospacing="0" w:after="0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Подача заявлений (ходатайств) о предоставлении государственной услуги в Приморском крае осуществляется:</w:t>
      </w:r>
    </w:p>
    <w:p>
      <w:pPr>
        <w:pStyle w:val="Normal"/>
        <w:spacing w:lineRule="auto" w:line="360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в пограничную зону, расположенную в пределах территории Дальнереченского, Лесозаводского городских округов (в т.ч. в с. Марково), Пожарского, Дальнереченского, Кировского муниципальных районов в Службе в г. Дальнереченске по адресу 692135 г. Дальнереченск, ул. Советская, д. 10 телефон: 8(42356) 23-0-72, 8(42356) 23-0-50 и в отделе в г. Лесозаводске по адресу 692033 г. Лесозаводск ул. Марковская, д. 28 телефон 8 (42355) 96-9-80 (доб. 33);</w:t>
      </w:r>
    </w:p>
    <w:p>
      <w:pPr>
        <w:pStyle w:val="Dtpdtm2"/>
        <w:spacing w:lineRule="auto" w:line="360" w:beforeAutospacing="0" w:before="0" w:afterAutospacing="0" w:after="0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в пограничную зону, расположенную в пределах территории Ханкайского и части Пограничного муниципальных округов, Спасского муниципального района в Службе в с. Камень-Рыболов по адресу 692648 с. Камень-Рыболов, ул. Трактовая, д. 1, телефон: 8(42349) 92-4-15;</w:t>
      </w:r>
    </w:p>
    <w:p>
      <w:pPr>
        <w:pStyle w:val="Dtpdtm2"/>
        <w:spacing w:lineRule="auto" w:line="360" w:beforeAutospacing="0" w:before="0" w:afterAutospacing="0" w:after="0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в пограничную зону, расположенную в пределах территории Уссурийского городского округа, части Пограничного и всего Октябрьского муниципальных округов в Службе в г. Уссурийске по адресу 692500 г. Уссурийск, ул. Чичерина, </w:t>
        <w:br/>
        <w:t>д. 129, телефон: 8(4234) 38-06-28;</w:t>
      </w:r>
    </w:p>
    <w:p>
      <w:pPr>
        <w:pStyle w:val="Dtpdtm2"/>
        <w:spacing w:lineRule="auto" w:line="360" w:beforeAutospacing="0" w:before="0" w:afterAutospacing="0" w:after="0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в пограничную зону, расположенную в пределах территории Хасанского муниципального района в Службе в пгт. Посьет по адресу 692705 пгт. Посьет, ул. Советская, д. 31, телефон: 8(42331) 31-0-26</w:t>
      </w:r>
    </w:p>
    <w:p>
      <w:pPr>
        <w:pStyle w:val="Normal"/>
        <w:spacing w:lineRule="auto" w:line="360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ВАЖНО:</w:t>
      </w:r>
    </w:p>
    <w:p>
      <w:pPr>
        <w:pStyle w:val="Dtpdtm2"/>
        <w:spacing w:lineRule="auto" w:line="360" w:beforeAutospacing="0" w:before="0" w:afterAutospacing="0" w:after="0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Заявления (ходатайства) в вышеуказанных подразделениях Пограничного управления подаются только на бумажном носителе на личном приеме или посредством почтовой связи</w:t>
      </w:r>
      <w:bookmarkStart w:id="0" w:name="l177"/>
      <w:bookmarkEnd w:id="0"/>
      <w:r>
        <w:rPr>
          <w:rFonts w:ascii="Arial" w:hAnsi="Arial"/>
          <w:b/>
          <w:sz w:val="36"/>
          <w:szCs w:val="36"/>
        </w:rPr>
        <w:t>.</w:t>
      </w:r>
    </w:p>
    <w:p>
      <w:pPr>
        <w:pStyle w:val="Dtpdtm2"/>
        <w:spacing w:lineRule="auto" w:line="360" w:beforeAutospacing="0" w:before="0" w:afterAutospacing="0" w:after="0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В Пограничном управлении ФСБ России по Приморскому краю расположенному по адресу 690091 г. Владивосток, ул. Светланская, д.67 (телефон: 8(4232) 21-34-26) осуществляется прием заявлений (ходатайств) на получение пропусков и разрешений в пограничную зону, установленную на всей территории Приморского края.</w:t>
      </w:r>
    </w:p>
    <w:p>
      <w:pPr>
        <w:pStyle w:val="Dtpdtm2"/>
        <w:spacing w:lineRule="auto" w:line="360" w:beforeAutospacing="0" w:before="0" w:afterAutospacing="0" w:after="0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Прием осуществляется как на личном приеме или посредством почтовой связи (на бумажном носителе), так и в форме электронных документов на адрес электронной почты pu.primkrai@fsb.ru, в том числе через федеральную государственную информационную систему "Единый портал государственных и муниципальных услуг (функций)".</w:t>
      </w:r>
      <w:bookmarkStart w:id="1" w:name="l178"/>
      <w:bookmarkEnd w:id="1"/>
    </w:p>
    <w:p>
      <w:pPr>
        <w:pStyle w:val="Normal"/>
        <w:spacing w:lineRule="auto" w:line="360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Сроки предоставления государственной услуги по оформлению и выдаче пропусков (разрешений) в пограничную зону составляет:</w:t>
      </w:r>
    </w:p>
    <w:p>
      <w:pPr>
        <w:pStyle w:val="ListParagraph"/>
        <w:spacing w:lineRule="auto" w:line="360"/>
        <w:ind w:left="0"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для граждан Российской Федерации - не более пятнадцати рабочих дней со дня регистрации заявлений (ходатайств);</w:t>
      </w:r>
    </w:p>
    <w:p>
      <w:pPr>
        <w:pStyle w:val="ListParagraph"/>
        <w:spacing w:lineRule="auto" w:line="360"/>
        <w:ind w:left="0"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для иностранных граждан, лиц без гражданства - не более тридцати рабочих дней со дня регистрации заявлений (ходатайств).</w:t>
      </w:r>
    </w:p>
    <w:p>
      <w:pPr>
        <w:pStyle w:val="Normal"/>
        <w:spacing w:lineRule="auto" w:line="360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ВАЖНО:</w:t>
      </w:r>
    </w:p>
    <w:p>
      <w:pPr>
        <w:pStyle w:val="Dtpdtm2"/>
        <w:spacing w:lineRule="auto" w:line="360" w:beforeAutospacing="0" w:before="0" w:afterAutospacing="0" w:after="0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Результат предоставления государственной услуги выдается заявителю в том подразделении Пограничного управления, в которое он обратился с заявлением или направляется по почте. С этой целью в заявлении (ходатайстве) в разделе «Дополнительная информация» рекомендуется указывать способ получения (лично или на почтовый адрес). </w:t>
      </w:r>
    </w:p>
    <w:p>
      <w:pPr>
        <w:pStyle w:val="Dtpdtm2"/>
        <w:spacing w:lineRule="auto" w:line="360" w:beforeAutospacing="0" w:before="0" w:afterAutospacing="0" w:after="0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Предоставление результатов по электронной почте и через Единый портал государственных услуг не предусмотрено.</w:t>
      </w:r>
    </w:p>
    <w:p>
      <w:pPr>
        <w:pStyle w:val="Normal"/>
        <w:spacing w:lineRule="auto" w:line="360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Консультации по вопросам предоставления государственной услуги можно получить ежедневно, кроме субботы, воскресенья и нерабочих праздничных дней, в соответствии со следующим графиком:</w:t>
      </w:r>
    </w:p>
    <w:tbl>
      <w:tblPr>
        <w:tblW w:w="100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58"/>
        <w:gridCol w:w="5415"/>
      </w:tblGrid>
      <w:tr>
        <w:trPr/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Arial" w:hAnsi="Arial" w:cs="Times New Roman"/>
                <w:sz w:val="36"/>
                <w:szCs w:val="36"/>
              </w:rPr>
            </w:pPr>
            <w:r>
              <w:rPr>
                <w:rFonts w:cs="Times New Roman" w:ascii="Arial" w:hAnsi="Arial"/>
                <w:sz w:val="36"/>
                <w:szCs w:val="36"/>
              </w:rPr>
              <w:t>Дни недели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Arial" w:hAnsi="Arial" w:cs="Times New Roman"/>
                <w:sz w:val="36"/>
                <w:szCs w:val="36"/>
              </w:rPr>
            </w:pPr>
            <w:r>
              <w:rPr>
                <w:rFonts w:cs="Times New Roman" w:ascii="Arial" w:hAnsi="Arial"/>
                <w:sz w:val="36"/>
                <w:szCs w:val="36"/>
              </w:rPr>
              <w:t>Часы приема (по местному времени)</w:t>
            </w:r>
          </w:p>
        </w:tc>
      </w:tr>
      <w:tr>
        <w:trPr/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jc w:val="center"/>
              <w:rPr>
                <w:rFonts w:ascii="Arial" w:hAnsi="Arial" w:cs="Times New Roman"/>
                <w:sz w:val="36"/>
                <w:szCs w:val="36"/>
              </w:rPr>
            </w:pPr>
            <w:r>
              <w:rPr>
                <w:rFonts w:cs="Times New Roman" w:ascii="Arial" w:hAnsi="Arial"/>
                <w:sz w:val="36"/>
                <w:szCs w:val="36"/>
              </w:rPr>
              <w:t>Понедельник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Arial" w:hAnsi="Arial" w:cs="Times New Roman"/>
                <w:sz w:val="36"/>
                <w:szCs w:val="36"/>
              </w:rPr>
            </w:pPr>
            <w:r>
              <w:rPr>
                <w:rFonts w:cs="Times New Roman" w:ascii="Arial" w:hAnsi="Arial"/>
                <w:sz w:val="36"/>
                <w:szCs w:val="36"/>
              </w:rPr>
              <w:t>10.00 - 17.00</w:t>
            </w:r>
          </w:p>
        </w:tc>
      </w:tr>
      <w:tr>
        <w:trPr/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jc w:val="center"/>
              <w:rPr>
                <w:rFonts w:ascii="Arial" w:hAnsi="Arial" w:cs="Times New Roman"/>
                <w:sz w:val="36"/>
                <w:szCs w:val="36"/>
              </w:rPr>
            </w:pPr>
            <w:r>
              <w:rPr>
                <w:rFonts w:cs="Times New Roman" w:ascii="Arial" w:hAnsi="Arial"/>
                <w:sz w:val="36"/>
                <w:szCs w:val="36"/>
              </w:rPr>
              <w:t>Вторник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Arial" w:hAnsi="Arial" w:cs="Times New Roman"/>
                <w:sz w:val="36"/>
                <w:szCs w:val="36"/>
              </w:rPr>
            </w:pPr>
            <w:r>
              <w:rPr>
                <w:rFonts w:cs="Times New Roman" w:ascii="Arial" w:hAnsi="Arial"/>
                <w:sz w:val="36"/>
                <w:szCs w:val="36"/>
              </w:rPr>
              <w:t>10.00 - 17.00</w:t>
            </w:r>
          </w:p>
        </w:tc>
      </w:tr>
      <w:tr>
        <w:trPr/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jc w:val="center"/>
              <w:rPr>
                <w:rFonts w:ascii="Arial" w:hAnsi="Arial" w:cs="Times New Roman"/>
                <w:sz w:val="36"/>
                <w:szCs w:val="36"/>
              </w:rPr>
            </w:pPr>
            <w:r>
              <w:rPr>
                <w:rFonts w:cs="Times New Roman" w:ascii="Arial" w:hAnsi="Arial"/>
                <w:sz w:val="36"/>
                <w:szCs w:val="36"/>
              </w:rPr>
              <w:t>Среда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Arial" w:hAnsi="Arial" w:cs="Times New Roman"/>
                <w:sz w:val="36"/>
                <w:szCs w:val="36"/>
              </w:rPr>
            </w:pPr>
            <w:r>
              <w:rPr>
                <w:rFonts w:cs="Times New Roman" w:ascii="Arial" w:hAnsi="Arial"/>
                <w:sz w:val="36"/>
                <w:szCs w:val="36"/>
              </w:rPr>
              <w:t>10.00 - 17.00</w:t>
            </w:r>
          </w:p>
        </w:tc>
      </w:tr>
      <w:tr>
        <w:trPr/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jc w:val="center"/>
              <w:rPr>
                <w:rFonts w:ascii="Arial" w:hAnsi="Arial" w:cs="Times New Roman"/>
                <w:sz w:val="36"/>
                <w:szCs w:val="36"/>
              </w:rPr>
            </w:pPr>
            <w:r>
              <w:rPr>
                <w:rFonts w:cs="Times New Roman" w:ascii="Arial" w:hAnsi="Arial"/>
                <w:sz w:val="36"/>
                <w:szCs w:val="36"/>
              </w:rPr>
              <w:t>Четверг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Arial" w:hAnsi="Arial" w:cs="Times New Roman"/>
                <w:sz w:val="36"/>
                <w:szCs w:val="36"/>
              </w:rPr>
            </w:pPr>
            <w:r>
              <w:rPr>
                <w:rFonts w:cs="Times New Roman" w:ascii="Arial" w:hAnsi="Arial"/>
                <w:sz w:val="36"/>
                <w:szCs w:val="36"/>
              </w:rPr>
              <w:t>10.00 - 17.00</w:t>
            </w:r>
          </w:p>
        </w:tc>
      </w:tr>
      <w:tr>
        <w:trPr/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jc w:val="center"/>
              <w:rPr>
                <w:rFonts w:ascii="Arial" w:hAnsi="Arial" w:cs="Times New Roman"/>
                <w:sz w:val="36"/>
                <w:szCs w:val="36"/>
              </w:rPr>
            </w:pPr>
            <w:r>
              <w:rPr>
                <w:rFonts w:cs="Times New Roman" w:ascii="Arial" w:hAnsi="Arial"/>
                <w:sz w:val="36"/>
                <w:szCs w:val="36"/>
              </w:rPr>
              <w:t>Пятница (предпраздничные дни)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Arial" w:hAnsi="Arial" w:cs="Times New Roman"/>
                <w:sz w:val="36"/>
                <w:szCs w:val="36"/>
              </w:rPr>
            </w:pPr>
            <w:r>
              <w:rPr>
                <w:rFonts w:cs="Times New Roman" w:ascii="Arial" w:hAnsi="Arial"/>
                <w:sz w:val="36"/>
                <w:szCs w:val="36"/>
              </w:rPr>
              <w:t>10.00 - 15.30</w:t>
            </w:r>
          </w:p>
        </w:tc>
      </w:tr>
    </w:tbl>
    <w:p>
      <w:pPr>
        <w:pStyle w:val="Normal"/>
        <w:spacing w:lineRule="auto" w:line="360"/>
        <w:ind w:firstLine="567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Перерыв в приеме граждан с 13.0</w:t>
      </w:r>
      <w:bookmarkStart w:id="2" w:name="_GoBack"/>
      <w:bookmarkEnd w:id="2"/>
      <w:r>
        <w:rPr>
          <w:rFonts w:ascii="Arial" w:hAnsi="Arial"/>
          <w:sz w:val="36"/>
          <w:szCs w:val="36"/>
        </w:rPr>
        <w:t>0 до 13.45.</w:t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134" w:right="707" w:header="708" w:top="1134" w:footer="0" w:bottom="1135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37661987"/>
    </w:sdtPr>
    <w:sdtContent>
      <w:p>
        <w:pPr>
          <w:pStyle w:val="Style27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ascii="Times New Roman" w:hAnsi="Times New Roman"/>
          </w:rPr>
          <w:instrText> PAGE </w:instrText>
        </w:r>
        <w:r>
          <w:rPr>
            <w:sz w:val="24"/>
            <w:szCs w:val="24"/>
            <w:rFonts w:ascii="Times New Roman" w:hAnsi="Times New Roman"/>
          </w:rPr>
          <w:fldChar w:fldCharType="separate"/>
        </w:r>
        <w:r>
          <w:rPr>
            <w:sz w:val="24"/>
            <w:szCs w:val="24"/>
            <w:rFonts w:ascii="Times New Roman" w:hAnsi="Times New Roman"/>
          </w:rPr>
          <w:t>7</w:t>
        </w:r>
        <w:r>
          <w:rPr>
            <w:sz w:val="24"/>
            <w:szCs w:val="24"/>
            <w:rFonts w:ascii="Times New Roman" w:hAnsi="Times New Roman"/>
          </w:rPr>
          <w:fldChar w:fldCharType="end"/>
        </w:r>
      </w:p>
    </w:sdtContent>
  </w:sdt>
  <w:p>
    <w:pPr>
      <w:pStyle w:val="Style27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1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7dd4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bb7dd4"/>
    <w:pPr>
      <w:spacing w:before="108" w:after="108"/>
      <w:jc w:val="center"/>
      <w:outlineLvl w:val="0"/>
    </w:pPr>
    <w:rPr>
      <w:rFonts w:ascii="Arial" w:hAnsi="Arial" w:eastAsia="" w:cs="Arial" w:eastAsiaTheme="minorEastAsia"/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b7dd4"/>
    <w:rPr>
      <w:rFonts w:ascii="Arial" w:hAnsi="Arial" w:eastAsia="" w:cs="Arial" w:eastAsiaTheme="minorEastAsia"/>
      <w:b/>
      <w:bCs/>
      <w:color w:val="26282F"/>
      <w:sz w:val="24"/>
      <w:szCs w:val="24"/>
      <w:lang w:eastAsia="ru-RU"/>
    </w:rPr>
  </w:style>
  <w:style w:type="character" w:styleId="Style13" w:customStyle="1">
    <w:name w:val="Гипертекстовая ссылка"/>
    <w:basedOn w:val="DefaultParagraphFont"/>
    <w:uiPriority w:val="99"/>
    <w:qFormat/>
    <w:rsid w:val="00bb7dd4"/>
    <w:rPr>
      <w:rFonts w:cs="Times New Roman"/>
      <w:b w:val="false"/>
      <w:color w:val="106BBE"/>
    </w:rPr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bb7dd4"/>
    <w:rPr>
      <w:rFonts w:ascii="Calibri" w:hAnsi="Calibri" w:eastAsia="Calibri" w:cs="Times New Roman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bb7dd4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bb7dd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Dtm" w:customStyle="1">
    <w:name w:val="dt-m"/>
    <w:basedOn w:val="DefaultParagraphFont"/>
    <w:qFormat/>
    <w:rsid w:val="000c6857"/>
    <w:rPr/>
  </w:style>
  <w:style w:type="character" w:styleId="Style17" w:customStyle="1">
    <w:name w:val="Текст сноски Знак"/>
    <w:basedOn w:val="DefaultParagraphFont"/>
    <w:link w:val="ad"/>
    <w:uiPriority w:val="99"/>
    <w:qFormat/>
    <w:rsid w:val="00d77c5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d77c50"/>
    <w:rPr>
      <w:vertAlign w:val="superscript"/>
    </w:rPr>
  </w:style>
  <w:style w:type="character" w:styleId="Style19">
    <w:name w:val="Интернет-ссылка"/>
    <w:basedOn w:val="DefaultParagraphFont"/>
    <w:uiPriority w:val="99"/>
    <w:unhideWhenUsed/>
    <w:rsid w:val="00295ae0"/>
    <w:rPr>
      <w:color w:val="0000FF" w:themeColor="hyperlink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 w:customStyle="1">
    <w:name w:val="Комментарий"/>
    <w:basedOn w:val="Normal"/>
    <w:next w:val="Normal"/>
    <w:uiPriority w:val="99"/>
    <w:qFormat/>
    <w:rsid w:val="00bb7dd4"/>
    <w:pPr>
      <w:spacing w:before="75" w:after="0"/>
      <w:ind w:left="170" w:hanging="0"/>
      <w:jc w:val="both"/>
    </w:pPr>
    <w:rPr>
      <w:rFonts w:ascii="Arial" w:hAnsi="Arial" w:eastAsia="" w:cs="Arial" w:eastAsiaTheme="minorEastAsia"/>
      <w:color w:val="353842"/>
      <w:sz w:val="24"/>
      <w:szCs w:val="24"/>
      <w:shd w:fill="F0F0F0" w:val="clear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6"/>
    <w:uiPriority w:val="99"/>
    <w:unhideWhenUsed/>
    <w:rsid w:val="00bb7dd4"/>
    <w:pPr>
      <w:widowControl/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bb7dd4"/>
    <w:pPr/>
    <w:rPr>
      <w:rFonts w:ascii="Tahoma" w:hAnsi="Tahoma" w:cs="Tahoma"/>
      <w:sz w:val="16"/>
      <w:szCs w:val="16"/>
    </w:rPr>
  </w:style>
  <w:style w:type="paragraph" w:styleId="Style28">
    <w:name w:val="Footer"/>
    <w:basedOn w:val="Normal"/>
    <w:link w:val="aa"/>
    <w:uiPriority w:val="99"/>
    <w:unhideWhenUsed/>
    <w:rsid w:val="00bb7dd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tpdtm1" w:customStyle="1">
    <w:name w:val="dt-p dt-m1"/>
    <w:basedOn w:val="Normal"/>
    <w:qFormat/>
    <w:rsid w:val="000c6857"/>
    <w:pPr>
      <w:widowControl/>
      <w:spacing w:beforeAutospacing="1" w:afterAutospacing="1"/>
    </w:pPr>
    <w:rPr>
      <w:sz w:val="24"/>
      <w:szCs w:val="24"/>
    </w:rPr>
  </w:style>
  <w:style w:type="paragraph" w:styleId="Dtpdtm2" w:customStyle="1">
    <w:name w:val="dt-p dt-m2"/>
    <w:basedOn w:val="Normal"/>
    <w:qFormat/>
    <w:rsid w:val="000c6857"/>
    <w:pPr>
      <w:widowControl/>
      <w:spacing w:beforeAutospacing="1" w:afterAutospacing="1"/>
    </w:pPr>
    <w:rPr>
      <w:sz w:val="24"/>
      <w:szCs w:val="24"/>
    </w:rPr>
  </w:style>
  <w:style w:type="paragraph" w:styleId="12" w:customStyle="1">
    <w:name w:val="1"/>
    <w:basedOn w:val="Normal"/>
    <w:qFormat/>
    <w:rsid w:val="00066774"/>
    <w:pPr>
      <w:spacing w:lineRule="exact" w:line="240" w:before="0" w:after="160"/>
      <w:jc w:val="right"/>
    </w:pPr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a358e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70084c"/>
    <w:pPr>
      <w:widowControl/>
      <w:spacing w:beforeAutospacing="1" w:afterAutospacing="1"/>
    </w:pPr>
    <w:rPr>
      <w:sz w:val="24"/>
      <w:szCs w:val="24"/>
    </w:rPr>
  </w:style>
  <w:style w:type="paragraph" w:styleId="Style29">
    <w:name w:val="Footnote Text"/>
    <w:basedOn w:val="Normal"/>
    <w:link w:val="ae"/>
    <w:uiPriority w:val="99"/>
    <w:rsid w:val="00d77c50"/>
    <w:pPr>
      <w:widowControl/>
    </w:pPr>
    <w:rPr/>
  </w:style>
  <w:style w:type="paragraph" w:styleId="Style30" w:customStyle="1">
    <w:name w:val="Нормальный (таблица)"/>
    <w:basedOn w:val="Normal"/>
    <w:next w:val="Normal"/>
    <w:uiPriority w:val="99"/>
    <w:qFormat/>
    <w:rsid w:val="00e80783"/>
    <w:pPr>
      <w:jc w:val="both"/>
    </w:pPr>
    <w:rPr>
      <w:rFonts w:ascii="Arial" w:hAnsi="Arial" w:cs="Arial"/>
      <w:sz w:val="24"/>
      <w:szCs w:val="24"/>
    </w:rPr>
  </w:style>
  <w:style w:type="paragraph" w:styleId="Style31" w:customStyle="1">
    <w:name w:val="Прижатый влево"/>
    <w:basedOn w:val="Normal"/>
    <w:next w:val="Normal"/>
    <w:uiPriority w:val="99"/>
    <w:qFormat/>
    <w:rsid w:val="00e80783"/>
    <w:pPr/>
    <w:rPr>
      <w:rFonts w:ascii="Arial" w:hAnsi="Arial" w:cs="Arial"/>
      <w:sz w:val="24"/>
      <w:szCs w:val="24"/>
    </w:rPr>
  </w:style>
  <w:style w:type="paragraph" w:styleId="Style32" w:customStyle="1">
    <w:name w:val="основной текст"/>
    <w:basedOn w:val="Normal"/>
    <w:qFormat/>
    <w:rsid w:val="0095048b"/>
    <w:pPr>
      <w:widowControl/>
      <w:spacing w:lineRule="auto" w:line="360"/>
      <w:ind w:firstLine="851"/>
      <w:jc w:val="both"/>
    </w:pPr>
    <w:rPr>
      <w:sz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sb.ru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EA78-99F7-404C-B6E5-48CD7990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Application>LibreOffice/7.0.3.1$Windows_X86_64 LibreOffice_project/d7547858d014d4cf69878db179d326fc3483e082</Application>
  <Pages>8</Pages>
  <Words>946</Words>
  <Characters>6689</Characters>
  <CharactersWithSpaces>7593</CharactersWithSpaces>
  <Paragraphs>47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2018-01-30T06:22:00Z</dcterms:created>
  <dc:creator>user</dc:creator>
  <dc:description/>
  <dc:language>ru-RU</dc:language>
  <cp:lastModifiedBy/>
  <cp:lastPrinted>2020-12-16T05:30:00Z</cp:lastPrinted>
  <dcterms:modified xsi:type="dcterms:W3CDTF">2021-01-12T14:21:48Z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