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В целях реализации Проекта  «ТОС Пожига» , в сентябре 2025 года завершены работы по благоустройству и установке фонарей уличного освещения в селе Пожига, Малиновского сельского поселения .</w:t>
      </w:r>
      <w:r>
        <w:rPr>
          <w:rFonts w:cs="Times New Roman"/>
          <w:sz w:val="24"/>
          <w:szCs w:val="24"/>
        </w:rPr>
        <w:t>Освещение улицы фонарями уличного освещения  придало вид современности, не запущенности селу, дало  возможность гражданам передвигаться по селу в любое время суток, а  удобная беседка и лавочки   добавили комфорт для  граждан   таежного  села.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SimSun" w:cs="Arial Unicode M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</Template>
  <TotalTime>0</TotalTime>
  <Application>LibreOffice/7.4.3.2$Windows_X86_64 LibreOffice_project/1048a8393ae2eeec98dff31b5c133c5f1d08b890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2025-10-28T12:57:48Z</dcterms:created>
  <dc:creator/>
  <dc:description/>
  <dc:language>ru-RU</dc:language>
  <cp:lastModifiedBy/>
  <dcterms:modified xsi:type="dcterms:W3CDTF">2025-10-28T12:58:06Z</dcterms:modified>
  <cp:revision>2</cp:revision>
  <dc:subject/>
  <dc:title>Основной</dc:title>
</cp:coreProperties>
</file>