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042B84">
        <w:rPr>
          <w:b/>
          <w:sz w:val="28"/>
          <w:szCs w:val="28"/>
        </w:rPr>
        <w:t>2</w:t>
      </w:r>
      <w:bookmarkStart w:id="0" w:name="_GoBack"/>
      <w:bookmarkEnd w:id="0"/>
      <w:r w:rsidR="009F0C7F">
        <w:rPr>
          <w:b/>
          <w:sz w:val="28"/>
          <w:szCs w:val="28"/>
        </w:rPr>
        <w:t>8</w:t>
      </w:r>
      <w:r w:rsidR="00C46CBB">
        <w:rPr>
          <w:b/>
          <w:sz w:val="28"/>
          <w:szCs w:val="28"/>
        </w:rPr>
        <w:t xml:space="preserve"> </w:t>
      </w:r>
      <w:r w:rsidR="009F0C7F">
        <w:rPr>
          <w:b/>
          <w:sz w:val="28"/>
          <w:szCs w:val="28"/>
        </w:rPr>
        <w:t>марта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9F0C7F">
        <w:rPr>
          <w:b/>
          <w:sz w:val="28"/>
          <w:szCs w:val="28"/>
        </w:rPr>
        <w:t>2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9F0C7F">
        <w:rPr>
          <w:b/>
          <w:sz w:val="28"/>
          <w:szCs w:val="28"/>
        </w:rPr>
        <w:t>9а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9F0C7F">
              <w:rPr>
                <w:sz w:val="26"/>
                <w:szCs w:val="26"/>
                <w:lang w:eastAsia="en-US"/>
              </w:rPr>
              <w:t>6077,3026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9F0C7F">
              <w:rPr>
                <w:sz w:val="26"/>
                <w:szCs w:val="26"/>
                <w:lang w:eastAsia="en-US"/>
              </w:rPr>
              <w:t>6077,3026</w:t>
            </w:r>
            <w:r w:rsidR="009F0C7F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2018,05084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F0C7F">
              <w:rPr>
                <w:sz w:val="26"/>
                <w:szCs w:val="26"/>
              </w:rPr>
              <w:t>1049,88576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9F0C7F">
        <w:rPr>
          <w:sz w:val="26"/>
          <w:szCs w:val="26"/>
          <w:lang w:eastAsia="en-US"/>
        </w:rPr>
        <w:t>6077,3026</w:t>
      </w:r>
      <w:r w:rsidR="009F0C7F" w:rsidRPr="00696FAD">
        <w:rPr>
          <w:sz w:val="26"/>
          <w:szCs w:val="26"/>
        </w:rPr>
        <w:t xml:space="preserve"> </w:t>
      </w:r>
      <w:r w:rsidRPr="00696FAD">
        <w:rPr>
          <w:sz w:val="26"/>
          <w:szCs w:val="26"/>
          <w:lang w:eastAsia="en-US"/>
        </w:rPr>
        <w:t>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9F0C7F">
        <w:rPr>
          <w:sz w:val="26"/>
          <w:szCs w:val="26"/>
          <w:lang w:eastAsia="en-US"/>
        </w:rPr>
        <w:t>6077,3026</w:t>
      </w:r>
      <w:r w:rsidR="009F0C7F" w:rsidRPr="00696FAD">
        <w:rPr>
          <w:sz w:val="26"/>
          <w:szCs w:val="26"/>
        </w:rPr>
        <w:t xml:space="preserve">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927C0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927C0D" w:rsidRPr="00696FAD">
        <w:rPr>
          <w:sz w:val="26"/>
          <w:szCs w:val="26"/>
        </w:rPr>
        <w:t xml:space="preserve">в 2017 году –  </w:t>
      </w:r>
      <w:r w:rsidR="00927C0D">
        <w:rPr>
          <w:sz w:val="26"/>
          <w:szCs w:val="26"/>
        </w:rPr>
        <w:t>501,111</w:t>
      </w:r>
      <w:r w:rsidR="00927C0D" w:rsidRPr="00696FAD">
        <w:rPr>
          <w:sz w:val="26"/>
          <w:szCs w:val="26"/>
        </w:rPr>
        <w:t xml:space="preserve"> тыс.  рублей;</w:t>
      </w:r>
    </w:p>
    <w:p w:rsidR="00927C0D" w:rsidRPr="00696FA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2018 году – </w:t>
      </w:r>
      <w:r>
        <w:rPr>
          <w:sz w:val="26"/>
          <w:szCs w:val="26"/>
        </w:rPr>
        <w:t>807,137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928,335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2018,05084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 w:rsidR="009F0C7F">
        <w:rPr>
          <w:sz w:val="26"/>
          <w:szCs w:val="26"/>
        </w:rPr>
        <w:t>1049,88576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696FA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2018,05084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1645F9" w:rsidRDefault="001645F9" w:rsidP="005427E2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645F9">
              <w:rPr>
                <w:rFonts w:eastAsia="Calibri"/>
                <w:b/>
                <w:sz w:val="20"/>
                <w:szCs w:val="20"/>
              </w:rPr>
              <w:t>1049,88576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1645F9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645F9">
              <w:rPr>
                <w:rFonts w:eastAsia="Calibri"/>
                <w:b/>
                <w:sz w:val="20"/>
                <w:szCs w:val="20"/>
              </w:rPr>
              <w:t>1049,88576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730FE" w:rsidRDefault="003730F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1212,49884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1645F9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169,75376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1645F9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161,759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718,373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617,065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2B84"/>
    <w:rsid w:val="00047970"/>
    <w:rsid w:val="00056955"/>
    <w:rsid w:val="00094924"/>
    <w:rsid w:val="000B5D95"/>
    <w:rsid w:val="000B73B2"/>
    <w:rsid w:val="000C7A80"/>
    <w:rsid w:val="00121A52"/>
    <w:rsid w:val="00146948"/>
    <w:rsid w:val="001645F9"/>
    <w:rsid w:val="001751D5"/>
    <w:rsid w:val="001875C8"/>
    <w:rsid w:val="0019027C"/>
    <w:rsid w:val="001D6216"/>
    <w:rsid w:val="002064E7"/>
    <w:rsid w:val="00352147"/>
    <w:rsid w:val="003700E2"/>
    <w:rsid w:val="003730FE"/>
    <w:rsid w:val="003B65C7"/>
    <w:rsid w:val="003C6673"/>
    <w:rsid w:val="003D2512"/>
    <w:rsid w:val="003D2A38"/>
    <w:rsid w:val="003E4E78"/>
    <w:rsid w:val="00401060"/>
    <w:rsid w:val="00413A3B"/>
    <w:rsid w:val="00420F29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5E2777"/>
    <w:rsid w:val="0062350A"/>
    <w:rsid w:val="00661025"/>
    <w:rsid w:val="00696FAD"/>
    <w:rsid w:val="006A0AA3"/>
    <w:rsid w:val="006D05D5"/>
    <w:rsid w:val="006D14EF"/>
    <w:rsid w:val="00720EF6"/>
    <w:rsid w:val="0074222F"/>
    <w:rsid w:val="00791E14"/>
    <w:rsid w:val="007A0173"/>
    <w:rsid w:val="008048D0"/>
    <w:rsid w:val="00827912"/>
    <w:rsid w:val="00841248"/>
    <w:rsid w:val="00862D53"/>
    <w:rsid w:val="00867E60"/>
    <w:rsid w:val="008C4D1F"/>
    <w:rsid w:val="008D2A72"/>
    <w:rsid w:val="008D752A"/>
    <w:rsid w:val="008F70BF"/>
    <w:rsid w:val="00927C0D"/>
    <w:rsid w:val="0093089A"/>
    <w:rsid w:val="00946DFA"/>
    <w:rsid w:val="009B0DFF"/>
    <w:rsid w:val="009E3A75"/>
    <w:rsid w:val="009F0C7F"/>
    <w:rsid w:val="00A25798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E6E9C-48DE-4653-93E4-70D8283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2022-05-11T04:55:00Z</dcterms:created>
  <dcterms:modified xsi:type="dcterms:W3CDTF">2022-05-11T04:55:00Z</dcterms:modified>
</cp:coreProperties>
</file>