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85520802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</w:rPr>
        <w:t>11 .06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8D2B63">
        <w:rPr>
          <w:rFonts w:ascii="Times New Roman" w:eastAsia="Calibri" w:hAnsi="Times New Roman" w:cs="Times New Roman"/>
          <w:sz w:val="24"/>
          <w:szCs w:val="24"/>
        </w:rPr>
        <w:t>21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617C3">
        <w:rPr>
          <w:rFonts w:ascii="Times New Roman" w:eastAsia="Calibri" w:hAnsi="Times New Roman" w:cs="Times New Roman"/>
          <w:sz w:val="24"/>
          <w:szCs w:val="24"/>
        </w:rPr>
        <w:t>30</w:t>
      </w:r>
      <w:r w:rsidR="00154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154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поселении на 2018-2024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900E7C" w:rsidP="0056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424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05.02.2021 № 4</w:t>
      </w:r>
      <w:r w:rsidR="00561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18.03.2021 г. № 9, от 29.03.2021 г. № 10, от 26.04.2021 г. № 18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  <w:proofErr w:type="gramEnd"/>
    </w:p>
    <w:p w:rsidR="0041454F" w:rsidRPr="004C34AE" w:rsidRDefault="00616D64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24A4A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2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B24A4A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C51BAA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И. о. главы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C51BAA">
      <w:pPr>
        <w:shd w:val="clear" w:color="auto" w:fill="FFFFFF"/>
        <w:spacing w:before="10"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B6E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А.С. </w:t>
      </w:r>
      <w:proofErr w:type="spellStart"/>
      <w:r w:rsidR="00C51BAA">
        <w:rPr>
          <w:rFonts w:ascii="Times New Roman" w:eastAsia="Calibri" w:hAnsi="Times New Roman" w:cs="Times New Roman"/>
          <w:color w:val="000000"/>
          <w:sz w:val="24"/>
          <w:szCs w:val="24"/>
        </w:rPr>
        <w:t>Трейзер</w:t>
      </w:r>
      <w:proofErr w:type="spellEnd"/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FC6477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11.06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C51BAA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годам:</w:t>
            </w:r>
            <w:r w:rsidR="005A62C8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1BAA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12364,437</w:t>
            </w:r>
            <w:r w:rsidR="002311B3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C51BAA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364,437</w:t>
            </w:r>
            <w:r w:rsidR="00A6243B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C51BAA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C51BAA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C51B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C51B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C51B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C51B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C51B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C51BAA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78,853</w:t>
            </w:r>
            <w:r w:rsidR="00A6243B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382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C51B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B3382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C51B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C51BAA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C51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5030E7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6B3382"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  12000,0 </w:t>
            </w:r>
            <w:r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503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B24A4A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>11.06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C51BAA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A6243B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C51BAA" w:rsidRPr="00C51BAA">
        <w:rPr>
          <w:rFonts w:ascii="Times New Roman" w:eastAsia="Calibri" w:hAnsi="Times New Roman" w:cs="Times New Roman"/>
          <w:sz w:val="24"/>
          <w:szCs w:val="24"/>
        </w:rPr>
        <w:t>12364,437</w:t>
      </w:r>
      <w:r w:rsidR="006B3382" w:rsidRPr="00C51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30E7" w:rsidRPr="00C51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C51BAA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C51BAA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C51BAA" w:rsidRPr="00C51BAA">
        <w:rPr>
          <w:rFonts w:ascii="Times New Roman" w:eastAsia="Calibri" w:hAnsi="Times New Roman" w:cs="Times New Roman"/>
          <w:sz w:val="24"/>
          <w:szCs w:val="24"/>
        </w:rPr>
        <w:t>364,437</w:t>
      </w:r>
      <w:r w:rsidR="005030E7" w:rsidRPr="00C51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C51BAA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51BAA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51BAA">
        <w:rPr>
          <w:rFonts w:ascii="Times New Roman" w:eastAsia="Calibri" w:hAnsi="Times New Roman" w:cs="Times New Roman"/>
          <w:b/>
          <w:sz w:val="24"/>
          <w:szCs w:val="24"/>
        </w:rPr>
        <w:t>2018 год – 0</w:t>
      </w:r>
      <w:r w:rsidR="0041454F" w:rsidRPr="00C51BAA">
        <w:rPr>
          <w:rFonts w:ascii="Times New Roman" w:eastAsia="Calibri" w:hAnsi="Times New Roman" w:cs="Times New Roman"/>
          <w:b/>
          <w:sz w:val="24"/>
          <w:szCs w:val="24"/>
        </w:rPr>
        <w:t>,0 тыс. рублей;</w:t>
      </w:r>
    </w:p>
    <w:p w:rsidR="0041454F" w:rsidRPr="00C51BAA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C51BAA">
        <w:rPr>
          <w:rFonts w:ascii="Times New Roman" w:eastAsia="Calibri" w:hAnsi="Times New Roman" w:cs="Times New Roman"/>
          <w:b/>
          <w:sz w:val="24"/>
          <w:szCs w:val="24"/>
        </w:rPr>
        <w:t xml:space="preserve">      2019 год – </w:t>
      </w:r>
      <w:r w:rsidR="0041454F" w:rsidRPr="00C51BAA">
        <w:rPr>
          <w:rFonts w:ascii="Times New Roman" w:eastAsia="Calibri" w:hAnsi="Times New Roman" w:cs="Times New Roman"/>
          <w:b/>
          <w:sz w:val="24"/>
          <w:szCs w:val="24"/>
        </w:rPr>
        <w:t>0,0 тыс. рублей;</w:t>
      </w:r>
    </w:p>
    <w:p w:rsidR="0041454F" w:rsidRPr="00C51BAA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1BAA">
        <w:rPr>
          <w:rFonts w:ascii="Times New Roman" w:eastAsia="Calibri" w:hAnsi="Times New Roman" w:cs="Times New Roman"/>
          <w:b/>
          <w:sz w:val="24"/>
          <w:szCs w:val="24"/>
        </w:rPr>
        <w:t xml:space="preserve">           2020 год – </w:t>
      </w:r>
      <w:r w:rsidR="006B3382" w:rsidRPr="00C51BAA">
        <w:rPr>
          <w:rFonts w:ascii="Times New Roman" w:eastAsia="Calibri" w:hAnsi="Times New Roman" w:cs="Times New Roman"/>
          <w:b/>
          <w:sz w:val="24"/>
          <w:szCs w:val="24"/>
        </w:rPr>
        <w:t>232,728</w:t>
      </w:r>
      <w:r w:rsidR="0041454F" w:rsidRPr="00C51BAA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рублей;</w:t>
      </w:r>
    </w:p>
    <w:p w:rsidR="0041454F" w:rsidRPr="00C51BAA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C51BAA" w:rsidRPr="00C51BAA">
        <w:rPr>
          <w:rFonts w:ascii="Times New Roman" w:eastAsia="Calibri" w:hAnsi="Times New Roman" w:cs="Times New Roman"/>
          <w:sz w:val="24"/>
          <w:szCs w:val="24"/>
        </w:rPr>
        <w:t>76,853</w:t>
      </w:r>
      <w:r w:rsidR="00F7482C" w:rsidRPr="00C51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325" w:rsidRPr="00C51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51BAA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6B3382" w:rsidRPr="00C51BAA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51BAA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C51BAA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C51BAA">
        <w:rPr>
          <w:rFonts w:ascii="Times New Roman" w:eastAsia="Calibri" w:hAnsi="Times New Roman" w:cs="Times New Roman"/>
          <w:sz w:val="24"/>
          <w:szCs w:val="24"/>
        </w:rPr>
        <w:t>30,303</w:t>
      </w: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51BAA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C51BAA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C34AE" w:rsidRDefault="0041454F" w:rsidP="0041454F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1454F" w:rsidRPr="00C81967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12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C81967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C81967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C81967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2024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0 рублей.</w:t>
      </w: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6B338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6B3382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6B3382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6B3382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C51BAA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C51BAA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</w:t>
      </w:r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4E87" w:rsidRPr="00C51B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5E65" w:rsidRPr="00C51BAA">
        <w:rPr>
          <w:rFonts w:ascii="Times New Roman" w:eastAsia="Calibri" w:hAnsi="Times New Roman" w:cs="Times New Roman"/>
          <w:sz w:val="24"/>
          <w:szCs w:val="24"/>
        </w:rPr>
        <w:t>364,437</w:t>
      </w:r>
      <w:r w:rsidRPr="00C51BAA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8196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C81967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C81967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C51BAA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</w:t>
      </w:r>
      <w:r w:rsidR="00C51BAA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территорий </w:t>
      </w:r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0E3DB5" w:rsidRPr="00C81967">
        <w:rPr>
          <w:rFonts w:ascii="Times New Roman" w:eastAsia="Calibri" w:hAnsi="Times New Roman" w:cs="Times New Roman"/>
          <w:sz w:val="24"/>
          <w:szCs w:val="24"/>
        </w:rPr>
        <w:t>» - 12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>000,0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>11.06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17C3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A5E65">
        <w:trPr>
          <w:cantSplit/>
          <w:trHeight w:val="10189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65" w:rsidRPr="0041454F" w:rsidRDefault="009A5E65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</w:t>
            </w:r>
            <w:proofErr w:type="spellEnd"/>
          </w:p>
        </w:tc>
        <w:tc>
          <w:tcPr>
            <w:tcW w:w="2579" w:type="dxa"/>
          </w:tcPr>
          <w:p w:rsidR="0041454F" w:rsidRPr="009A5E65" w:rsidRDefault="0041454F" w:rsidP="009A5E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="009A5E65">
              <w:rPr>
                <w:rFonts w:ascii="Times New Roman" w:eastAsia="Calibri" w:hAnsi="Times New Roman" w:cs="Times New Roman"/>
              </w:rPr>
              <w:t>»</w:t>
            </w:r>
          </w:p>
          <w:p w:rsidR="009A5E65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9A5E65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  <w:p w:rsidR="00860324" w:rsidRPr="009A5E65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  <w:p w:rsidR="00860324" w:rsidRDefault="009A5E6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E65" w:rsidRDefault="009A5E65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 xml:space="preserve">Повышение уровня благоустройства  территории </w:t>
            </w: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A5E65" w:rsidRDefault="009A5E65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B24A4A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4643">
        <w:rPr>
          <w:rFonts w:ascii="Times New Roman" w:eastAsia="Calibri" w:hAnsi="Times New Roman" w:cs="Times New Roman"/>
          <w:sz w:val="24"/>
          <w:szCs w:val="24"/>
          <w:lang w:eastAsia="ru-RU"/>
        </w:rPr>
        <w:t>11.06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284643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B24A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</w:t>
      </w:r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Формирование современно</w:t>
      </w:r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CF4EE8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CF4EE8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A6243B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12356,187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CF4EE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3078,853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B1109B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356,187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CF4EE8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</w:rPr>
              <w:t>78,853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B1109B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12356,187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CF4EE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3078,853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B1109B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356,187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CF4EE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78,853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CF4EE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12364,437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CF4EE8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3078,853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284643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364</w:t>
            </w:r>
            <w:r w:rsidR="00CF4EE8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CF4EE8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>
              <w:rPr>
                <w:rFonts w:ascii="Times New Roman" w:eastAsia="Calibri" w:hAnsi="Times New Roman" w:cs="Times New Roman"/>
                <w:sz w:val="21"/>
              </w:rPr>
              <w:t>78,853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детских, спортивных площадок и других общественных территорий в целях 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поселения- 121,212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152557" w:rsidP="009A5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</w:t>
            </w:r>
            <w:proofErr w:type="gramStart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="009A5E65" w:rsidRPr="009A5E65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и других общественных территорий 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игровых, спортивных площадок и других общественных территорий и благоустройству их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Pr="001A644E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284643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селения- 152,86</w:t>
            </w: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284643" w:rsidP="00D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33</w:t>
            </w:r>
            <w:r w:rsidR="00DB6E0B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E14E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152557" w:rsidP="0015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</w:t>
            </w:r>
            <w:r w:rsidRPr="0015255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 спортивных площадок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C8196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поселения- 48,365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DB6E0B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22CD9"/>
    <w:rsid w:val="000B6BAB"/>
    <w:rsid w:val="000E3DB5"/>
    <w:rsid w:val="000F3D66"/>
    <w:rsid w:val="001038A6"/>
    <w:rsid w:val="00134DDD"/>
    <w:rsid w:val="00143E8A"/>
    <w:rsid w:val="00152557"/>
    <w:rsid w:val="00154424"/>
    <w:rsid w:val="001A644E"/>
    <w:rsid w:val="001D2B0F"/>
    <w:rsid w:val="002311B3"/>
    <w:rsid w:val="00284643"/>
    <w:rsid w:val="0030645C"/>
    <w:rsid w:val="003650E7"/>
    <w:rsid w:val="00374BAC"/>
    <w:rsid w:val="003D4327"/>
    <w:rsid w:val="003E69BC"/>
    <w:rsid w:val="00410769"/>
    <w:rsid w:val="0041454F"/>
    <w:rsid w:val="004252F5"/>
    <w:rsid w:val="00445073"/>
    <w:rsid w:val="00450085"/>
    <w:rsid w:val="00475B71"/>
    <w:rsid w:val="004939F6"/>
    <w:rsid w:val="004C34AE"/>
    <w:rsid w:val="004C46A3"/>
    <w:rsid w:val="004E29B9"/>
    <w:rsid w:val="004E6BEA"/>
    <w:rsid w:val="005030E7"/>
    <w:rsid w:val="005617C3"/>
    <w:rsid w:val="005A62C8"/>
    <w:rsid w:val="00616D64"/>
    <w:rsid w:val="006551E8"/>
    <w:rsid w:val="006B012D"/>
    <w:rsid w:val="006B3382"/>
    <w:rsid w:val="006C17EF"/>
    <w:rsid w:val="006E7684"/>
    <w:rsid w:val="007F7325"/>
    <w:rsid w:val="00824970"/>
    <w:rsid w:val="00860324"/>
    <w:rsid w:val="008C3486"/>
    <w:rsid w:val="008D2B63"/>
    <w:rsid w:val="00900E7C"/>
    <w:rsid w:val="00912813"/>
    <w:rsid w:val="00940AF1"/>
    <w:rsid w:val="009763DE"/>
    <w:rsid w:val="009A5E65"/>
    <w:rsid w:val="009E497E"/>
    <w:rsid w:val="00A11BA2"/>
    <w:rsid w:val="00A6243B"/>
    <w:rsid w:val="00A64E87"/>
    <w:rsid w:val="00AE14EE"/>
    <w:rsid w:val="00B10264"/>
    <w:rsid w:val="00B1109B"/>
    <w:rsid w:val="00B116F0"/>
    <w:rsid w:val="00B24A4A"/>
    <w:rsid w:val="00C51BAA"/>
    <w:rsid w:val="00C667FD"/>
    <w:rsid w:val="00C81967"/>
    <w:rsid w:val="00C91207"/>
    <w:rsid w:val="00CF4EE8"/>
    <w:rsid w:val="00D04E37"/>
    <w:rsid w:val="00D43B97"/>
    <w:rsid w:val="00DB6E0B"/>
    <w:rsid w:val="00E0366E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  <w:rsid w:val="00FC6477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2021-06-17T23:45:00Z</cp:lastPrinted>
  <dcterms:created xsi:type="dcterms:W3CDTF">2020-03-03T04:39:00Z</dcterms:created>
  <dcterms:modified xsi:type="dcterms:W3CDTF">2021-06-18T01:27:00Z</dcterms:modified>
</cp:coreProperties>
</file>